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67"/>
        <w:gridCol w:w="708"/>
      </w:tblGrid>
      <w:tr w:rsidR="00E72100" w:rsidRPr="00E72100" w:rsidTr="00C8423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A06E2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C84230">
              <w:rPr>
                <w:rFonts w:ascii="Times New Roman" w:hAnsi="Times New Roman" w:cs="Times New Roman"/>
                <w:sz w:val="28"/>
                <w:szCs w:val="28"/>
              </w:rPr>
              <w:t xml:space="preserve"> сентября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C8423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704" w:rsidP="00E14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Т.В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5A06E2">
              <w:rPr>
                <w:rFonts w:ascii="Times New Roman" w:hAnsi="Times New Roman" w:cs="Times New Roman"/>
                <w:sz w:val="28"/>
                <w:szCs w:val="28"/>
              </w:rPr>
              <w:t xml:space="preserve">Леденцова Н.В.,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Тумаева Э.Э.</w:t>
            </w:r>
          </w:p>
        </w:tc>
      </w:tr>
      <w:tr w:rsidR="008C4630" w:rsidTr="00FD00D8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FD00D8">
        <w:tc>
          <w:tcPr>
            <w:tcW w:w="9747" w:type="dxa"/>
            <w:gridSpan w:val="4"/>
          </w:tcPr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E143E9" w:rsidTr="00FD00D8">
        <w:trPr>
          <w:cantSplit/>
          <w:trHeight w:val="326"/>
        </w:trPr>
        <w:tc>
          <w:tcPr>
            <w:tcW w:w="675" w:type="dxa"/>
            <w:hideMark/>
          </w:tcPr>
          <w:p w:rsidR="008C4630" w:rsidRPr="00E143E9" w:rsidRDefault="008C4630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</w:tcPr>
          <w:p w:rsidR="008C4630" w:rsidRPr="00FD00D8" w:rsidRDefault="000F31AA" w:rsidP="00FD0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анализа обращений граждан на предмет наличия в них информации о фактах проявления коррупции со стороны муниципальных служащих; принятие по результатам анализа организационных мер, направленных на предупреждение подобных фактов</w:t>
            </w:r>
            <w:r w:rsidR="00FD0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RPr="00E143E9" w:rsidTr="00FD00D8">
        <w:trPr>
          <w:cantSplit/>
          <w:trHeight w:val="326"/>
        </w:trPr>
        <w:tc>
          <w:tcPr>
            <w:tcW w:w="675" w:type="dxa"/>
            <w:hideMark/>
          </w:tcPr>
          <w:p w:rsidR="008C4630" w:rsidRPr="00E143E9" w:rsidRDefault="008C4630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</w:tcPr>
          <w:p w:rsidR="008C4630" w:rsidRPr="00FD00D8" w:rsidRDefault="000F31AA" w:rsidP="00FD0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 наиболее типичных нарушениях в сфере правоотношений, допускаемых муниципалитетами, подведомственными учреждениями и их работниками в 1-м полугодии 2020 года</w:t>
            </w:r>
            <w:r w:rsidR="00FD0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RPr="00E143E9" w:rsidTr="00FD00D8">
        <w:trPr>
          <w:cantSplit/>
          <w:trHeight w:val="326"/>
        </w:trPr>
        <w:tc>
          <w:tcPr>
            <w:tcW w:w="675" w:type="dxa"/>
            <w:hideMark/>
          </w:tcPr>
          <w:p w:rsidR="008C4630" w:rsidRPr="00E143E9" w:rsidRDefault="008C4630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43E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</w:tcPr>
          <w:p w:rsidR="008C4630" w:rsidRPr="00FD00D8" w:rsidRDefault="000F31AA" w:rsidP="00FD0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оценки коррупционных рисков в комитете финансов Администрации Мошенского муниципального района</w:t>
            </w:r>
            <w:r w:rsidR="00FD0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F31AA" w:rsidRPr="00E143E9" w:rsidTr="00FD00D8">
        <w:trPr>
          <w:cantSplit/>
          <w:trHeight w:val="326"/>
        </w:trPr>
        <w:tc>
          <w:tcPr>
            <w:tcW w:w="675" w:type="dxa"/>
          </w:tcPr>
          <w:p w:rsidR="000F31AA" w:rsidRPr="00E143E9" w:rsidRDefault="000F31AA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</w:tcPr>
          <w:p w:rsidR="000F31AA" w:rsidRPr="00FD00D8" w:rsidRDefault="000F31AA" w:rsidP="00FD0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Перечень должностей муниципальной службы Администрации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</w:p>
        </w:tc>
      </w:tr>
      <w:tr w:rsidR="000F31AA" w:rsidRPr="00E143E9" w:rsidTr="00FD00D8">
        <w:trPr>
          <w:cantSplit/>
          <w:trHeight w:val="326"/>
        </w:trPr>
        <w:tc>
          <w:tcPr>
            <w:tcW w:w="675" w:type="dxa"/>
          </w:tcPr>
          <w:p w:rsidR="000F31AA" w:rsidRPr="00E143E9" w:rsidRDefault="000F31AA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  <w:gridSpan w:val="3"/>
          </w:tcPr>
          <w:p w:rsidR="000F31AA" w:rsidRPr="00FD00D8" w:rsidRDefault="000F31AA" w:rsidP="00FD0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 мерах, направленных на снижение числа муниципальных служащих, допускающих представление недостоверных(неполных) сведений о доходах, расходах, об имуществе и обязательствах имущественного характера, и об их результатах</w:t>
            </w:r>
            <w:r w:rsidR="00FD0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F31AA" w:rsidRPr="00E143E9" w:rsidTr="00FD00D8">
        <w:trPr>
          <w:cantSplit/>
          <w:trHeight w:val="326"/>
        </w:trPr>
        <w:tc>
          <w:tcPr>
            <w:tcW w:w="675" w:type="dxa"/>
          </w:tcPr>
          <w:p w:rsidR="000F31AA" w:rsidRPr="00E143E9" w:rsidRDefault="000F31AA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3"/>
          </w:tcPr>
          <w:p w:rsidR="000F31AA" w:rsidRPr="00FD00D8" w:rsidRDefault="000F31AA" w:rsidP="00FD0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Отчет о проделанной работе по выявлению фактов, содержащих признаки конфликта интересов, в том числе скрытой аффилированности</w:t>
            </w:r>
            <w:r w:rsidR="00FD00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F31AA" w:rsidRPr="00E143E9" w:rsidTr="00FD00D8">
        <w:trPr>
          <w:cantSplit/>
          <w:trHeight w:val="326"/>
        </w:trPr>
        <w:tc>
          <w:tcPr>
            <w:tcW w:w="675" w:type="dxa"/>
          </w:tcPr>
          <w:p w:rsidR="000F31AA" w:rsidRPr="00E143E9" w:rsidRDefault="000F31AA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2" w:type="dxa"/>
            <w:gridSpan w:val="3"/>
          </w:tcPr>
          <w:p w:rsidR="000F31AA" w:rsidRPr="00FD00D8" w:rsidRDefault="000F31AA" w:rsidP="00FD00D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 совершенствовании системы учета муниципального имущества, повышения эффективности и прозрачности управления муниципальной собственностью, осуществлении контроля за использованием по назначению и сохран</w:t>
            </w:r>
            <w:r w:rsidR="00FD00D8">
              <w:rPr>
                <w:rFonts w:ascii="Times New Roman" w:hAnsi="Times New Roman" w:cs="Times New Roman"/>
                <w:sz w:val="28"/>
                <w:szCs w:val="28"/>
              </w:rPr>
              <w:t>ностью муниципального имущества.</w:t>
            </w:r>
          </w:p>
        </w:tc>
      </w:tr>
      <w:tr w:rsidR="000F31AA" w:rsidRPr="00E143E9" w:rsidTr="00FD00D8">
        <w:trPr>
          <w:cantSplit/>
          <w:trHeight w:val="326"/>
        </w:trPr>
        <w:tc>
          <w:tcPr>
            <w:tcW w:w="675" w:type="dxa"/>
          </w:tcPr>
          <w:p w:rsidR="000F31AA" w:rsidRDefault="000F31AA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2" w:type="dxa"/>
            <w:gridSpan w:val="3"/>
          </w:tcPr>
          <w:p w:rsidR="000F31AA" w:rsidRPr="00FD00D8" w:rsidRDefault="000F31AA" w:rsidP="00FD00D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 организации мероприятий по недопущению возникновения коррупционных проявлений в сфере образования</w:t>
            </w:r>
            <w:r w:rsidR="00FD00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0F31AA" w:rsidRPr="00E143E9" w:rsidTr="00FD00D8">
        <w:trPr>
          <w:cantSplit/>
          <w:trHeight w:val="326"/>
        </w:trPr>
        <w:tc>
          <w:tcPr>
            <w:tcW w:w="675" w:type="dxa"/>
          </w:tcPr>
          <w:p w:rsidR="000F31AA" w:rsidRDefault="000F31AA" w:rsidP="00E143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072" w:type="dxa"/>
            <w:gridSpan w:val="3"/>
          </w:tcPr>
          <w:p w:rsidR="000F31AA" w:rsidRPr="00FD00D8" w:rsidRDefault="00FD00D8" w:rsidP="00FD0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 состоянии работы и принимаемых мерах, направленных на противодействие коррупции, в </w:t>
            </w: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муниципальном автономном общеобразовательном учреждении «Средняя школа с. Мошенское»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C4630" w:rsidRPr="004D53FB" w:rsidTr="00BC4F30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1.СЛУШАЛИ</w:t>
            </w:r>
          </w:p>
        </w:tc>
        <w:tc>
          <w:tcPr>
            <w:tcW w:w="7371" w:type="dxa"/>
            <w:hideMark/>
          </w:tcPr>
          <w:p w:rsidR="00FD00D8" w:rsidRDefault="00FD00D8" w:rsidP="008E2C2E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анализа обращений граждан на предмет наличия в них информации о фактах проявления коррупции со стороны муниципальных служащих; принятие по результатам анализа организационных мер, направленных на предупреждение подобных фактов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01D5" w:rsidRDefault="00331EA3" w:rsidP="00FD00D8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2C2E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00D8"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8E2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00D8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 w:rsidR="008E2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D00D8"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  <w:r w:rsidR="008E2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E2C2E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A301D5">
              <w:rPr>
                <w:rFonts w:ascii="Times New Roman" w:hAnsi="Times New Roman" w:cs="Times New Roman"/>
                <w:sz w:val="28"/>
                <w:szCs w:val="28"/>
              </w:rPr>
              <w:t>обращений граждан и организаций о фактах коррупционных действий со стороны муниципальных служащих за 9 месяцев 2020 года не поступало.</w:t>
            </w:r>
          </w:p>
          <w:p w:rsidR="00F72DEB" w:rsidRDefault="00A301D5" w:rsidP="00FD00D8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400A2">
              <w:rPr>
                <w:rFonts w:ascii="Times New Roman" w:hAnsi="Times New Roman" w:cs="Times New Roman"/>
                <w:sz w:val="28"/>
                <w:szCs w:val="28"/>
              </w:rPr>
              <w:t>рганизационным отделом, как органом, уполномоченным на профилактику коррупционных и иных правонарушений проводится</w:t>
            </w:r>
            <w:r w:rsidR="008C2FE6">
              <w:rPr>
                <w:rFonts w:ascii="Times New Roman" w:hAnsi="Times New Roman" w:cs="Times New Roman"/>
                <w:sz w:val="28"/>
                <w:szCs w:val="28"/>
              </w:rPr>
              <w:t xml:space="preserve"> разъяснительная работа с муниципальными служащими, направлен</w:t>
            </w:r>
            <w:r w:rsidR="003946A8">
              <w:rPr>
                <w:rFonts w:ascii="Times New Roman" w:hAnsi="Times New Roman" w:cs="Times New Roman"/>
                <w:sz w:val="28"/>
                <w:szCs w:val="28"/>
              </w:rPr>
              <w:t xml:space="preserve">ная на предупреждение коррупции: разъясняются положения НПА, регламентирующие вопросы противодействия коррупции, </w:t>
            </w:r>
            <w:r w:rsidR="0031792A">
              <w:rPr>
                <w:rFonts w:ascii="Times New Roman" w:hAnsi="Times New Roman" w:cs="Times New Roman"/>
                <w:sz w:val="28"/>
                <w:szCs w:val="28"/>
              </w:rPr>
              <w:t>разъясняются ограничения и запреты, в том числе касающиеся дарения и получения подарков.</w:t>
            </w:r>
          </w:p>
          <w:p w:rsidR="008E2C2E" w:rsidRPr="00A811AF" w:rsidRDefault="008E2C2E" w:rsidP="003E10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BC4F30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8C7930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Спириной Татьяны Евгеньевны 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F3379A" w:rsidRDefault="00A03C51" w:rsidP="0030377A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Организационному отделу Адми</w:t>
            </w:r>
            <w:r w:rsidR="00334A98">
              <w:rPr>
                <w:rFonts w:ascii="Times New Roman" w:hAnsi="Times New Roman" w:cs="Times New Roman"/>
                <w:sz w:val="28"/>
                <w:szCs w:val="28"/>
              </w:rPr>
              <w:t>нистрации муниципального района продолжить разъяснительную работу с муниципальными служащими посредством проведения семинаров. Провести в ноябре 2020 года учебу с муниципальными служащими по этике, служебному поведению и запрету на дарение и получение подарков.</w:t>
            </w:r>
          </w:p>
          <w:p w:rsidR="00BC4F30" w:rsidRPr="004D53FB" w:rsidRDefault="00BC4F30" w:rsidP="0030377A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630" w:rsidRPr="004D53FB" w:rsidTr="00BC4F30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hideMark/>
          </w:tcPr>
          <w:p w:rsidR="0030377A" w:rsidRPr="0030377A" w:rsidRDefault="0030377A" w:rsidP="002845E9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0377A">
              <w:rPr>
                <w:rFonts w:ascii="Times New Roman" w:hAnsi="Times New Roman" w:cs="Times New Roman"/>
                <w:b w:val="0"/>
                <w:sz w:val="28"/>
                <w:szCs w:val="28"/>
              </w:rPr>
              <w:t>О наиболее типичных нарушениях в сфере правоотношений, допускаемых муниципалитетами, подведомственными учреждениями и их работниками в</w:t>
            </w:r>
            <w:r w:rsidR="00334A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</w:t>
            </w:r>
            <w:r w:rsidRPr="003037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1-м полугодии 2020 года.</w:t>
            </w:r>
          </w:p>
          <w:p w:rsidR="0030377A" w:rsidRDefault="00037089" w:rsidP="0030377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77A" w:rsidRPr="008E2C2E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 Спирина Татьяна Евгеньевна 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077DD3">
              <w:rPr>
                <w:rFonts w:ascii="Times New Roman" w:hAnsi="Times New Roman" w:cs="Times New Roman"/>
                <w:sz w:val="28"/>
                <w:szCs w:val="28"/>
              </w:rPr>
              <w:t>в 1 полугодии</w:t>
            </w:r>
            <w:r w:rsidR="00EC5A55">
              <w:rPr>
                <w:rFonts w:ascii="Times New Roman" w:hAnsi="Times New Roman" w:cs="Times New Roman"/>
                <w:sz w:val="28"/>
                <w:szCs w:val="28"/>
              </w:rPr>
              <w:t xml:space="preserve"> 2020 года прокуратурой Мошенского района проведена проверка соблюдения органами местного </w:t>
            </w:r>
            <w:r w:rsidR="00D97752">
              <w:rPr>
                <w:rFonts w:ascii="Times New Roman" w:hAnsi="Times New Roman" w:cs="Times New Roman"/>
                <w:sz w:val="28"/>
                <w:szCs w:val="28"/>
              </w:rPr>
              <w:t>самоуправления муниципального</w:t>
            </w:r>
            <w:r w:rsidR="00EC5A55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подведомственными учреждениями законодательства о противодействии коррупции. В целях предупреждения нарушений антикоррупционного законодательства в деятельности органов местного самоуправления, использования в работе Главе района направлены сведения о </w:t>
            </w:r>
            <w:r w:rsidR="00EC5A55" w:rsidRPr="00D97752">
              <w:rPr>
                <w:rFonts w:ascii="Times New Roman" w:hAnsi="Times New Roman" w:cs="Times New Roman"/>
                <w:sz w:val="28"/>
                <w:szCs w:val="28"/>
              </w:rPr>
              <w:t>наибол</w:t>
            </w:r>
            <w:r w:rsidR="00EC5A55">
              <w:rPr>
                <w:rFonts w:ascii="Times New Roman" w:hAnsi="Times New Roman" w:cs="Times New Roman"/>
                <w:sz w:val="28"/>
                <w:szCs w:val="28"/>
              </w:rPr>
              <w:t>ее типичных нарушениях в рассм</w:t>
            </w:r>
            <w:r w:rsidR="007A47FE">
              <w:rPr>
                <w:rFonts w:ascii="Times New Roman" w:hAnsi="Times New Roman" w:cs="Times New Roman"/>
                <w:sz w:val="28"/>
                <w:szCs w:val="28"/>
              </w:rPr>
              <w:t>атриваемой сфере.</w:t>
            </w:r>
          </w:p>
          <w:p w:rsidR="00634E45" w:rsidRDefault="00EB2021" w:rsidP="002845E9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ходе проведенной проверки установлено, что правилами вн</w:t>
            </w:r>
            <w:r w:rsidR="00D65CCB">
              <w:rPr>
                <w:rFonts w:ascii="Times New Roman" w:hAnsi="Times New Roman" w:cs="Times New Roman"/>
                <w:b w:val="0"/>
                <w:sz w:val="28"/>
                <w:szCs w:val="28"/>
              </w:rPr>
              <w:t>утреннего трудового распорядка Администрации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D65CCB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</w:t>
            </w:r>
            <w:r w:rsidR="0072422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а также положениями о дисциплинарных взысканиях за коррупционные правонарушения данных муниципалитетов </w:t>
            </w:r>
            <w:r w:rsidR="0072422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вопреки требований федеральных законов №273-ФЗ «О противодействии коррупции», № 25-ФЗ «О муниципальной службе в Российской Федерации» и Трудового кодекса РФ не предусматривали возможность привлечения муниципальных служащих к дисциплинарной ответственности за совершение коррупционного правонарушения в сроки позднее шести месяцев и не позднее трех лет</w:t>
            </w:r>
            <w:r w:rsidR="00AE00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со дня совершения такого проступка.</w:t>
            </w:r>
          </w:p>
          <w:p w:rsidR="00D65CCB" w:rsidRDefault="00D65CCB" w:rsidP="002845E9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Аналогичные нарушения выявлены в локальных актах, регулирующих правила внутреннего трудового распорядка в образовательных организациях района.</w:t>
            </w:r>
          </w:p>
          <w:p w:rsidR="00AE008D" w:rsidRDefault="00AE008D" w:rsidP="002845E9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выявленным нарушениям вынесены протесты на указанные правовые акты.</w:t>
            </w:r>
          </w:p>
          <w:p w:rsidR="00AE008D" w:rsidRDefault="00D65CCB" w:rsidP="00D65CC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 ходе проведения антикоррупционной экспертизы нормативных правовых актов выявлен 31 коррупциогенный фактор в 26 нормативных актах. В целях исключения коррупциогенных факторов прокуратурой района в органы местного самоуправления на нормативные правовые акты принесено 30 протестов, 17 их рассмотрены и удовлетворены, исключены 22 коррупциогенных фактора.</w:t>
            </w:r>
          </w:p>
          <w:p w:rsidR="00D65CCB" w:rsidRPr="004D53FB" w:rsidRDefault="00BC4F30" w:rsidP="00D65CC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Информация прокуратуры Мошенского района прилагается.</w:t>
            </w:r>
          </w:p>
        </w:tc>
      </w:tr>
      <w:tr w:rsidR="008C4630" w:rsidRPr="004D53FB" w:rsidTr="00BC4F30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1034D5" w:rsidRPr="00A811AF" w:rsidRDefault="001034D5" w:rsidP="0030377A">
            <w:p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003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Спириной</w:t>
            </w:r>
            <w:r w:rsidR="00003C66">
              <w:rPr>
                <w:rFonts w:ascii="Times New Roman" w:hAnsi="Times New Roman" w:cs="Times New Roman"/>
                <w:sz w:val="28"/>
                <w:szCs w:val="28"/>
              </w:rPr>
              <w:t xml:space="preserve"> Татьяны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Евгеньевны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1034D5" w:rsidRDefault="00EF08AA" w:rsidP="0030377A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</w:t>
            </w:r>
            <w:r w:rsidR="002845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1.2. Организационному отделу </w:t>
            </w:r>
          </w:p>
          <w:p w:rsidR="00BC4F30" w:rsidRPr="003F1BAE" w:rsidRDefault="00BC4F30" w:rsidP="0030377A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</w:p>
        </w:tc>
      </w:tr>
      <w:tr w:rsidR="008C4630" w:rsidRPr="004D53FB" w:rsidTr="00BC4F30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371" w:type="dxa"/>
            <w:hideMark/>
          </w:tcPr>
          <w:p w:rsidR="0030377A" w:rsidRDefault="0030377A" w:rsidP="00003C6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оценки коррупционных рисков в комитете финансов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0377A" w:rsidRDefault="007E22A3" w:rsidP="0030377A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B6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Спирина Татьяна Евгеньевна 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0756D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0756D2" w:rsidRPr="00756501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соответствии с методикой </w:t>
            </w:r>
            <w:r w:rsidR="000756D2" w:rsidRPr="0075650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проведения оценки коррупционных рисков, возникающих при</w:t>
            </w:r>
            <w:r w:rsidR="000756D2" w:rsidRPr="00756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реализации функций комитета финансов Администрации Мошенского муниципального района</w:t>
            </w:r>
            <w:r w:rsidR="000756D2" w:rsidRPr="0075650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756D2" w:rsidRPr="00756501">
              <w:rPr>
                <w:rFonts w:ascii="Times New Roman" w:hAnsi="Times New Roman" w:cs="Times New Roman"/>
                <w:sz w:val="28"/>
                <w:szCs w:val="28"/>
              </w:rPr>
              <w:t>утвержденной</w:t>
            </w:r>
            <w:r w:rsidR="000756D2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 комитета финансов Администрации Мошенского муниципального района от 25.02.2020 № 5 </w:t>
            </w:r>
            <w:r w:rsidR="000756D2" w:rsidRPr="00756501">
              <w:rPr>
                <w:rFonts w:ascii="Times New Roman" w:hAnsi="Times New Roman" w:cs="Times New Roman"/>
                <w:sz w:val="28"/>
                <w:szCs w:val="28"/>
              </w:rPr>
              <w:t>проведен мониторинг коррупционных рисков. Мониторинг коррупционных рисков позволяет определить сферы муниципального управления и перечень должностей, в наибольшей степени подверженных риску коррупции.</w:t>
            </w:r>
          </w:p>
          <w:p w:rsidR="00334A98" w:rsidRPr="00334A98" w:rsidRDefault="00334A98" w:rsidP="00334A98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495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334A9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 основании результатов оценки коррупционных рисков:</w:t>
            </w:r>
          </w:p>
          <w:p w:rsidR="00334A98" w:rsidRPr="00565C42" w:rsidRDefault="00334A98" w:rsidP="00334A98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495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определен переч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е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ь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функций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комитета финансов Администрации Мошенского муниципального района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при реализации, которых наиболее вероятно возникновение коррупции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. ПРИЛОЖЕНИЕ «Перечень коррупционно-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lastRenderedPageBreak/>
              <w:t>опасных функций»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;</w:t>
            </w:r>
          </w:p>
          <w:p w:rsidR="00334A98" w:rsidRPr="00565C42" w:rsidRDefault="00334A98" w:rsidP="00334A98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495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формирован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перечень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должностей муниципальной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службы</w:t>
            </w:r>
            <w:r w:rsidRPr="00E7748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комитета финансов Администрации Мошенского муниципального района,</w:t>
            </w:r>
            <w:r w:rsidRPr="00565C42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замещение которых связано с коррупционными рисками;</w:t>
            </w:r>
          </w:p>
          <w:p w:rsidR="00334A98" w:rsidRPr="006A574F" w:rsidRDefault="00334A98" w:rsidP="00334A98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495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сформирован перечень выявленных коррупционных рисков («Карта коррупционных рисков и мер по их минимизации»).</w:t>
            </w:r>
            <w:r w:rsidRPr="006A574F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отчет прилагается)</w:t>
            </w:r>
          </w:p>
          <w:p w:rsidR="00334A98" w:rsidRPr="00565C42" w:rsidRDefault="00334A98" w:rsidP="00334A98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354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«Карта коррупционных рисков и мер по их минимизации» направлена Главе Мошенского муниципального района на утверждение.</w:t>
            </w:r>
          </w:p>
          <w:p w:rsidR="005364D2" w:rsidRPr="005364D2" w:rsidRDefault="005364D2" w:rsidP="00D44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BC4F30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8C4630" w:rsidRPr="004D53FB" w:rsidRDefault="003B2D9D" w:rsidP="00CB5C05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5103B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3037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="009F7F2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037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="009F7F2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037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="009F7F25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F3379A" w:rsidRDefault="00D44298" w:rsidP="0030377A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Организационному отделу </w:t>
            </w:r>
          </w:p>
          <w:p w:rsidR="00BC4F30" w:rsidRPr="00D44298" w:rsidRDefault="00BC4F30" w:rsidP="0030377A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hideMark/>
          </w:tcPr>
          <w:p w:rsidR="0030377A" w:rsidRDefault="0030377A" w:rsidP="008E56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Перечень должностей муниципальной службы Администрации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</w:p>
          <w:p w:rsidR="0030377A" w:rsidRDefault="0030377A" w:rsidP="00763BA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Спирина Татьяна Евгеньевна 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763B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</w:t>
            </w:r>
            <w:r w:rsidR="00763BA4" w:rsidRPr="00334A98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а основании результатов оценки коррупционных рисков</w:t>
            </w:r>
            <w:r w:rsidR="00763BA4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, проведенной в комитете финансов администрации муниципального района,</w:t>
            </w:r>
            <w:r w:rsidR="00763B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63BA4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сформирован перечень должностей, замещение которых   связано с коррупционными рисками. Эти должности должны входить в </w:t>
            </w:r>
            <w:r w:rsidR="00763BA4" w:rsidRPr="00FD00D8">
              <w:rPr>
                <w:rFonts w:ascii="Times New Roman" w:hAnsi="Times New Roman" w:cs="Times New Roman"/>
                <w:sz w:val="28"/>
                <w:szCs w:val="28"/>
              </w:rPr>
              <w:t>Перечень должностей муниципальной службы Администрации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</w:p>
          <w:p w:rsidR="00BC4F30" w:rsidRPr="00763BA4" w:rsidRDefault="00BC4F30" w:rsidP="00763BA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Евгеньевны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</w:t>
            </w: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0377A" w:rsidRDefault="0030377A" w:rsidP="008E5689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4.2. Организационному отделу </w:t>
            </w:r>
            <w:r w:rsidR="00763BA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внести соответствующие изменения в данный Перечень</w:t>
            </w:r>
            <w:r w:rsidR="00763BA4" w:rsidRPr="00FD00D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должностей муниципальной службы Администрации муниципального района, при назначении на которые граждане и при замещении которых муниципальные </w:t>
            </w:r>
            <w:r w:rsidR="00763BA4" w:rsidRPr="00FD00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</w:p>
          <w:p w:rsidR="00BC4F30" w:rsidRPr="00D44298" w:rsidRDefault="00BC4F30" w:rsidP="008E5689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hideMark/>
          </w:tcPr>
          <w:p w:rsidR="003B6EC5" w:rsidRDefault="003B6EC5" w:rsidP="008E56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 мерах, направленных на снижение числа муниципальных служащих, допускающих представление недостоверных(неполных) сведений о доходах, расходах, об имуществе и обязательствах имущественного характера, и об их результатах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4876" w:rsidRPr="00B14876" w:rsidRDefault="00B14876" w:rsidP="00B1487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87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B14876">
              <w:rPr>
                <w:rFonts w:ascii="Times New Roman" w:hAnsi="Times New Roman" w:cs="Times New Roman"/>
                <w:sz w:val="28"/>
                <w:szCs w:val="28"/>
              </w:rPr>
              <w:t xml:space="preserve"> Карзунина Татьяна Владимировна сообщила, что все муниципальные служащие Администрации Мошенского муниципального района, обязанные предоставлять сведения о доходах, по роспись ознакомлены с Методическими рекомендациями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справки, разработанными Минтрудом России.</w:t>
            </w:r>
          </w:p>
          <w:p w:rsidR="00B14876" w:rsidRPr="00B14876" w:rsidRDefault="00B14876" w:rsidP="00B1487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876">
              <w:rPr>
                <w:rFonts w:ascii="Times New Roman" w:hAnsi="Times New Roman" w:cs="Times New Roman"/>
                <w:sz w:val="28"/>
                <w:szCs w:val="28"/>
              </w:rPr>
              <w:t>В 2020году муниципальные служащие ознакомлены с Примером заполнения справок о доходах, который содержит разнообразные примеры заполнения разделов Справки. Знакомясь с данным документом, муниципальные служащие могут проанализировать правильность заполнения своей справки.</w:t>
            </w:r>
          </w:p>
          <w:p w:rsidR="00B14876" w:rsidRPr="00B14876" w:rsidRDefault="00B14876" w:rsidP="00B1487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876">
              <w:rPr>
                <w:rFonts w:ascii="Times New Roman" w:hAnsi="Times New Roman" w:cs="Times New Roman"/>
                <w:sz w:val="28"/>
                <w:szCs w:val="28"/>
              </w:rPr>
              <w:t>В период декларационной кампании специалистами организационного отдела проводятся обучающие семинары. До муниципальных служащих доводится информация о распространенных ошибках, допускаемых муниципальными служащими за предыдущие периоды.</w:t>
            </w:r>
          </w:p>
          <w:p w:rsidR="00B14876" w:rsidRPr="00B14876" w:rsidRDefault="00B14876" w:rsidP="00B1487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876">
              <w:rPr>
                <w:rFonts w:ascii="Times New Roman" w:hAnsi="Times New Roman" w:cs="Times New Roman"/>
                <w:sz w:val="28"/>
                <w:szCs w:val="28"/>
              </w:rPr>
              <w:t>При предоставлении муниципальными служащими в организационный отдел заполненной справки мною проверяется полнота заполнения всех разделов справки, проводится анализ и сравнение со справкой за прошлый период, а также проводятся уточняющие беседы. При обнаружении ошибок, справки дорабатываются. До муниципальных служащих доведена информация о часто допускаемых ошибках пи заполнении справки.</w:t>
            </w:r>
          </w:p>
          <w:p w:rsidR="00B14876" w:rsidRPr="00B14876" w:rsidRDefault="00B14876" w:rsidP="00B1487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876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в администрации муниципального района 25 муниципальных служащих обязаны были предоставить Справки о доходах. Все муниципальные служащие отчитались в установленные законодательством сроки. </w:t>
            </w:r>
          </w:p>
          <w:p w:rsidR="0030377A" w:rsidRPr="005364D2" w:rsidRDefault="0030377A" w:rsidP="008E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30377A" w:rsidRPr="004D53FB" w:rsidRDefault="003B6EC5" w:rsidP="008E5689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</w:t>
            </w:r>
            <w:r w:rsidR="00195E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арзуниной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037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195E6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</w:t>
            </w:r>
            <w:r w:rsidR="0030377A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0377A" w:rsidRPr="00D44298" w:rsidRDefault="003B6EC5" w:rsidP="008E5689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.2. Организационному отделу </w:t>
            </w: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hideMark/>
          </w:tcPr>
          <w:p w:rsidR="00195E6E" w:rsidRDefault="00195E6E" w:rsidP="008E56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Отчет о проделанной работе по выявлению фактов, содержащих признаки конфликта интересов, в том числе скрытой аффилированности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A6C3E" w:rsidRDefault="008A6C3E" w:rsidP="008A6C3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Карзунина Татьяна Владимировна 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в рамках работы по выявлению фактов, содержащих признаки конфликта интересов, в том числе скрытой аффилированности в Администрации Мошенского муниципального района в 1 квартале 2020 года муниципальными служащими представлены Анкеты, утвержденные распоряжением Правительства РФ, содержащие актуальную информацию. Особое внимание обращено на заполнение пункта 13 Анкеты «Ваши близкие родственники». В связи с изменениями, внесенными в ноябре 2019 года, данный пункт должен содержать сведения о </w:t>
            </w:r>
            <w:r w:rsidRPr="00E337CA">
              <w:rPr>
                <w:rFonts w:ascii="Times New Roman" w:eastAsia="Times New Roman" w:hAnsi="Times New Roman" w:cs="Times New Roman"/>
                <w:sz w:val="28"/>
                <w:szCs w:val="28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E337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братьев и сестер, братья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E337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сестр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E337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супругов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Информация, содержащаяся в анкетах, проанализирована на предмет подчиненности </w:t>
            </w:r>
            <w:r w:rsidR="00BC4F3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муниципальных служащих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друг другу. Конфликта интересов не обнаружено. Также, информация о родственниках, содержащаяся в Анкетах муниципальных служащих, анализируется при предоставлении муниципальных услуг гражданам муниципальными служащими Администрации муниципального района.</w:t>
            </w:r>
          </w:p>
          <w:p w:rsidR="0030377A" w:rsidRPr="005364D2" w:rsidRDefault="0030377A" w:rsidP="008E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30377A" w:rsidRPr="004D53FB" w:rsidRDefault="006267F1" w:rsidP="008E5689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Карзуниной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30377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Владимировны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</w:t>
            </w:r>
            <w:r w:rsidR="0030377A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0377A" w:rsidRPr="00D44298" w:rsidRDefault="00BC4F30" w:rsidP="00BC4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6267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.2. Организационному отделу </w:t>
            </w: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hideMark/>
          </w:tcPr>
          <w:p w:rsidR="006267F1" w:rsidRDefault="006267F1" w:rsidP="008E56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 совершенствовании системы учета муниципального имущества, повышения эффективности и прозрачности управления муниципальной собственностью, осуществлении контроля за использованием по назначению и сохран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ностью муниципального имущества.</w:t>
            </w:r>
          </w:p>
          <w:p w:rsidR="00AE0DA4" w:rsidRPr="00AE0DA4" w:rsidRDefault="006267F1" w:rsidP="00AE0DA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Дмитриева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Светлана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AE0D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 w:rsidR="00AE0DA4" w:rsidRPr="00AE0D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онтроль за </w:t>
            </w:r>
            <w:r w:rsidR="00AE0DA4" w:rsidRPr="00AE0DA4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использованием по назначению и сохранностью муниципального имущества осуществляется в соответствии с </w:t>
            </w:r>
            <w:r w:rsidR="00AE0DA4" w:rsidRPr="00AE0D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Положением о порядке осуществления контроля за эффективностью использования муниципального имущества муниципальными унитарными предприятиями и муниципальными учреждениями Мошенского муниципального района, утвержденным постановлением Администрации Мошенского муниципального района от</w:t>
            </w:r>
            <w:r w:rsidR="00AE0DA4" w:rsidRPr="00AE0DA4">
              <w:rPr>
                <w:bCs/>
                <w:sz w:val="28"/>
                <w:szCs w:val="28"/>
              </w:rPr>
              <w:t xml:space="preserve"> </w:t>
            </w:r>
            <w:r w:rsidR="00AE0DA4" w:rsidRPr="00AE0D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30.10.2013 №700. </w:t>
            </w:r>
            <w:r w:rsidR="00AE0DA4" w:rsidRPr="00AE0DA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E0DA4" w:rsidRPr="00AE0DA4"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орган местного самоуправления комитет по управлению муниципальным имуществом Администрации Мошенского муниципального района является органом, уполномоченным осуществлять контроль за </w:t>
            </w:r>
            <w:r w:rsidR="00AE0DA4" w:rsidRPr="00AE0D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использованием муниципального имущества.</w:t>
            </w:r>
          </w:p>
          <w:p w:rsidR="00AE0DA4" w:rsidRPr="00AE0DA4" w:rsidRDefault="00AE0DA4" w:rsidP="00AE0DA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DA4">
              <w:rPr>
                <w:rFonts w:ascii="Times New Roman" w:hAnsi="Times New Roman" w:cs="Times New Roman"/>
                <w:sz w:val="28"/>
                <w:szCs w:val="28"/>
              </w:rPr>
              <w:t>Контроль за использованием муниципального имущества осуществляется в соответствии с планом проведения инвентаризаций на 2020 год, утвержденным приказом комитета по управлению муниципальным имуществом Администрации Мошенского муниципального от 31.12.2019 № 8.</w:t>
            </w:r>
          </w:p>
          <w:p w:rsidR="00AE0DA4" w:rsidRPr="00AE0DA4" w:rsidRDefault="00AE0DA4" w:rsidP="00AE0DA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DA4">
              <w:rPr>
                <w:rFonts w:ascii="Times New Roman" w:hAnsi="Times New Roman" w:cs="Times New Roman"/>
                <w:sz w:val="28"/>
                <w:szCs w:val="28"/>
              </w:rPr>
              <w:t>Помимо проведения инвентаризаций осуществляется ежеквартальная проверка карт учета, предоставляемых муниципальными учреждениями и предприятиями района.</w:t>
            </w:r>
          </w:p>
          <w:p w:rsidR="00AE0DA4" w:rsidRPr="00AE0DA4" w:rsidRDefault="00AE0DA4" w:rsidP="00AE0D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DA4">
              <w:rPr>
                <w:rFonts w:ascii="Times New Roman" w:hAnsi="Times New Roman" w:cs="Times New Roman"/>
                <w:sz w:val="28"/>
                <w:szCs w:val="28"/>
              </w:rPr>
              <w:t xml:space="preserve">В целях повышения прозрачности управления муниципальной собственностью реестр муниципального имущества размещен в открытом доступе на официальном сайте Мошенского муниципального района. </w:t>
            </w:r>
          </w:p>
          <w:p w:rsidR="0030377A" w:rsidRDefault="0030377A" w:rsidP="008E568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377A" w:rsidRPr="005364D2" w:rsidRDefault="0030377A" w:rsidP="008E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30377A" w:rsidRPr="004D53FB" w:rsidRDefault="006267F1" w:rsidP="008E5689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Дмитриевой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Светланы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Николаевны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</w:t>
            </w:r>
            <w:r w:rsidR="0030377A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0377A" w:rsidRPr="00D44298" w:rsidRDefault="006267F1" w:rsidP="006267F1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.2.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Комитету по управлению муниципальным имуществом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hideMark/>
          </w:tcPr>
          <w:p w:rsidR="006267F1" w:rsidRDefault="006267F1" w:rsidP="008E56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 организации мероприятий по недопущению возникновения коррупционных проявлений в сфере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30377A" w:rsidRDefault="006267F1" w:rsidP="008E56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Суворова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865899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сфере образования осуществляется на основании нормативных правовых актов федерального, областного, муниципального уровней, приказов руководителей образовательных организаций.</w:t>
            </w:r>
          </w:p>
          <w:p w:rsidR="00865899" w:rsidRDefault="00865899" w:rsidP="008E568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Комитетом отводится большая роль практическим мероприятиям, направленным на</w:t>
            </w:r>
            <w:r w:rsidR="00A32C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недопущение проявления коррупции</w:t>
            </w:r>
            <w:r w:rsidR="00A32C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сфере образования, осуществляется постоянное информирование руководителей образовательных организаций по направлениям исключения коррупционных факторов в их деятельности. </w:t>
            </w:r>
          </w:p>
          <w:p w:rsidR="00A32CCE" w:rsidRDefault="00A32CCE" w:rsidP="008E568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целью повышения взаимодействия с общественностью и привлечения ее к противодействию коррупции в сфере образования обеспечен доступ к официальным сайтам всех образовательных организаций.</w:t>
            </w:r>
          </w:p>
          <w:p w:rsidR="00A32CCE" w:rsidRDefault="00A32CCE" w:rsidP="008E568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Одним из мероприятий антикоррупционной</w:t>
            </w:r>
            <w:r w:rsidR="00F349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направленности является 100% предоставление муниципальных услуг «Прием заявлений, постановка на учет и зачисление детей в образовательные учреждения, реализующие основную образовательную программу дополнительного образования (детские сады)», «Зачисление в образовательную организацию» в электронном виде.</w:t>
            </w:r>
          </w:p>
          <w:p w:rsidR="00F34918" w:rsidRDefault="00F34918" w:rsidP="008E568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Вопросы по антикоррупционному поведению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участников образовательного процесса рассматриваются на родительских собраниях классов, общешкольных родительских собраниях, педагогических советах, собраниях трудового коллектива.</w:t>
            </w:r>
          </w:p>
          <w:p w:rsidR="0030377A" w:rsidRPr="005364D2" w:rsidRDefault="0030377A" w:rsidP="008E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371" w:type="dxa"/>
            <w:hideMark/>
          </w:tcPr>
          <w:p w:rsidR="0030377A" w:rsidRPr="004D53FB" w:rsidRDefault="006267F1" w:rsidP="008E5689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F349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Суворовой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349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Ирины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F3491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Викторовны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</w:t>
            </w:r>
            <w:r w:rsidR="0030377A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0377A" w:rsidRPr="00D44298" w:rsidRDefault="006267F1" w:rsidP="008E5689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8.2. Комитету образования культуры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4918"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hideMark/>
          </w:tcPr>
          <w:p w:rsidR="00FF53A6" w:rsidRDefault="00FF53A6" w:rsidP="008E56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00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 состоянии работы и принимаемых мерах, направленных на противодействие коррупции, в </w:t>
            </w: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муниципальном автономном общеобразовательном учреждении «Средняя школа с. Мошенское»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0377A" w:rsidRDefault="0030377A" w:rsidP="00471F2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3A6">
              <w:rPr>
                <w:rFonts w:ascii="Times New Roman" w:hAnsi="Times New Roman" w:cs="Times New Roman"/>
                <w:sz w:val="28"/>
                <w:szCs w:val="28"/>
              </w:rPr>
              <w:t>Суворова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3A6">
              <w:rPr>
                <w:rFonts w:ascii="Times New Roman" w:hAnsi="Times New Roman" w:cs="Times New Roman"/>
                <w:sz w:val="28"/>
                <w:szCs w:val="28"/>
              </w:rPr>
              <w:t>Ирина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53A6">
              <w:rPr>
                <w:rFonts w:ascii="Times New Roman" w:hAnsi="Times New Roman" w:cs="Times New Roman"/>
                <w:sz w:val="28"/>
                <w:szCs w:val="28"/>
              </w:rPr>
              <w:t>Викторовна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9874DA">
              <w:rPr>
                <w:rFonts w:ascii="Times New Roman" w:hAnsi="Times New Roman" w:cs="Times New Roman"/>
                <w:sz w:val="28"/>
                <w:szCs w:val="28"/>
              </w:rPr>
              <w:t>на школьном сайте имеется раздел «Противодействие коррупции</w:t>
            </w:r>
            <w:r w:rsidR="00610479">
              <w:rPr>
                <w:rFonts w:ascii="Times New Roman" w:hAnsi="Times New Roman" w:cs="Times New Roman"/>
                <w:sz w:val="28"/>
                <w:szCs w:val="28"/>
              </w:rPr>
              <w:t>», где размещена вся необходимая информация по всем разделам. Информация по коррупции своевременно доводится до коллектива школы через совещания при директоре. 31.08.2020</w:t>
            </w:r>
            <w:r w:rsidR="00DD62ED">
              <w:rPr>
                <w:rFonts w:ascii="Times New Roman" w:hAnsi="Times New Roman" w:cs="Times New Roman"/>
                <w:sz w:val="28"/>
                <w:szCs w:val="28"/>
              </w:rPr>
              <w:t xml:space="preserve"> года проведено заседание комиссии по коррупции, где </w:t>
            </w:r>
            <w:r w:rsidR="00471F2D">
              <w:rPr>
                <w:rFonts w:ascii="Times New Roman" w:hAnsi="Times New Roman" w:cs="Times New Roman"/>
                <w:sz w:val="28"/>
                <w:szCs w:val="28"/>
              </w:rPr>
              <w:t>поставлены задачи</w:t>
            </w:r>
            <w:r w:rsidR="00DD62ED">
              <w:rPr>
                <w:rFonts w:ascii="Times New Roman" w:hAnsi="Times New Roman" w:cs="Times New Roman"/>
                <w:sz w:val="28"/>
                <w:szCs w:val="28"/>
              </w:rPr>
              <w:t xml:space="preserve"> работы комиссии, принят план р</w:t>
            </w:r>
            <w:r w:rsidR="00471F2D">
              <w:rPr>
                <w:rFonts w:ascii="Times New Roman" w:hAnsi="Times New Roman" w:cs="Times New Roman"/>
                <w:sz w:val="28"/>
                <w:szCs w:val="28"/>
              </w:rPr>
              <w:t xml:space="preserve">аботы на 2020/2021 учебный год. </w:t>
            </w:r>
            <w:r w:rsidR="00DD62ED">
              <w:rPr>
                <w:rFonts w:ascii="Times New Roman" w:hAnsi="Times New Roman" w:cs="Times New Roman"/>
                <w:sz w:val="28"/>
                <w:szCs w:val="28"/>
              </w:rPr>
              <w:t>Проводится работа с обучающими школы</w:t>
            </w:r>
            <w:r w:rsidR="00471F2D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471F2D" w:rsidRDefault="00471F2D" w:rsidP="008E56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декабря викторина </w:t>
            </w:r>
          </w:p>
          <w:p w:rsidR="00471F2D" w:rsidRDefault="00FA4F98" w:rsidP="008E5689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71F2D">
              <w:rPr>
                <w:rFonts w:ascii="Times New Roman" w:hAnsi="Times New Roman" w:cs="Times New Roman"/>
                <w:sz w:val="28"/>
                <w:szCs w:val="28"/>
              </w:rPr>
              <w:t>частие в областном конкурсе «Как я вижу коррупцию»</w:t>
            </w:r>
          </w:p>
          <w:p w:rsidR="0030377A" w:rsidRPr="005364D2" w:rsidRDefault="00FA4F98" w:rsidP="00FA4F98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внеклассные мероприятия: «Тайна слова коррупция», «Молодежь 21 века против коррупции».</w:t>
            </w:r>
          </w:p>
        </w:tc>
      </w:tr>
      <w:tr w:rsidR="0030377A" w:rsidRPr="004D53FB" w:rsidTr="00BC4F30">
        <w:tc>
          <w:tcPr>
            <w:tcW w:w="2235" w:type="dxa"/>
            <w:hideMark/>
          </w:tcPr>
          <w:p w:rsidR="0030377A" w:rsidRPr="004D53FB" w:rsidRDefault="0030377A" w:rsidP="008E5689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hideMark/>
          </w:tcPr>
          <w:p w:rsidR="0030377A" w:rsidRPr="004D53FB" w:rsidRDefault="00FF53A6" w:rsidP="008E5689">
            <w:pPr>
              <w:spacing w:after="0" w:line="240" w:lineRule="auto"/>
              <w:ind w:left="34" w:firstLine="56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Суворовой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Ирины</w:t>
            </w:r>
            <w:r w:rsidR="0030377A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Викторовны</w:t>
            </w:r>
            <w:r w:rsidR="0030377A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</w:t>
            </w:r>
            <w:r w:rsidR="0030377A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30377A" w:rsidRPr="00D44298" w:rsidRDefault="00FF53A6" w:rsidP="008E5689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9.2. Муниципальному</w:t>
            </w: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 xml:space="preserve"> автономн</w:t>
            </w:r>
            <w:bookmarkStart w:id="0" w:name="_GoBack"/>
            <w:bookmarkEnd w:id="0"/>
            <w:r w:rsidRPr="00FD00D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ному общеобразовательному учреждению</w:t>
            </w:r>
            <w:r w:rsidRPr="00FD00D8">
              <w:rPr>
                <w:rFonts w:ascii="Times New Roman" w:hAnsi="Times New Roman" w:cs="Times New Roman"/>
                <w:sz w:val="28"/>
                <w:szCs w:val="28"/>
              </w:rPr>
              <w:t xml:space="preserve"> «Средняя школа с. Мошенское»</w:t>
            </w:r>
            <w:r w:rsidR="00865899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C16EA2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A04" w:rsidRDefault="00300A04" w:rsidP="00B25CF9">
      <w:pPr>
        <w:spacing w:after="0" w:line="240" w:lineRule="auto"/>
      </w:pPr>
      <w:r>
        <w:separator/>
      </w:r>
    </w:p>
  </w:endnote>
  <w:endnote w:type="continuationSeparator" w:id="0">
    <w:p w:rsidR="00300A04" w:rsidRDefault="00300A04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A04" w:rsidRDefault="00300A04" w:rsidP="00B25CF9">
      <w:pPr>
        <w:spacing w:after="0" w:line="240" w:lineRule="auto"/>
      </w:pPr>
      <w:r>
        <w:separator/>
      </w:r>
    </w:p>
  </w:footnote>
  <w:footnote w:type="continuationSeparator" w:id="0">
    <w:p w:rsidR="00300A04" w:rsidRDefault="00300A04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03C66"/>
    <w:rsid w:val="0002655B"/>
    <w:rsid w:val="0002660D"/>
    <w:rsid w:val="00032E20"/>
    <w:rsid w:val="00035E4E"/>
    <w:rsid w:val="00037089"/>
    <w:rsid w:val="000400A2"/>
    <w:rsid w:val="00041BEB"/>
    <w:rsid w:val="00046637"/>
    <w:rsid w:val="0006132D"/>
    <w:rsid w:val="00067311"/>
    <w:rsid w:val="000756D2"/>
    <w:rsid w:val="00077DD3"/>
    <w:rsid w:val="00092811"/>
    <w:rsid w:val="00093ECE"/>
    <w:rsid w:val="00096670"/>
    <w:rsid w:val="000A1DDE"/>
    <w:rsid w:val="000A53F1"/>
    <w:rsid w:val="000C60A7"/>
    <w:rsid w:val="000D10BB"/>
    <w:rsid w:val="000D178B"/>
    <w:rsid w:val="000E0A3B"/>
    <w:rsid w:val="000F31AA"/>
    <w:rsid w:val="000F723F"/>
    <w:rsid w:val="00100DAB"/>
    <w:rsid w:val="001034D5"/>
    <w:rsid w:val="00104BDC"/>
    <w:rsid w:val="00111266"/>
    <w:rsid w:val="001226C1"/>
    <w:rsid w:val="00123878"/>
    <w:rsid w:val="00142E94"/>
    <w:rsid w:val="00195E6E"/>
    <w:rsid w:val="001A269E"/>
    <w:rsid w:val="001B2EA2"/>
    <w:rsid w:val="001C4D55"/>
    <w:rsid w:val="001D49F9"/>
    <w:rsid w:val="001E34C6"/>
    <w:rsid w:val="001E393C"/>
    <w:rsid w:val="001E6831"/>
    <w:rsid w:val="002210AD"/>
    <w:rsid w:val="00222C6A"/>
    <w:rsid w:val="0022631C"/>
    <w:rsid w:val="00232FF5"/>
    <w:rsid w:val="002415C3"/>
    <w:rsid w:val="00243B77"/>
    <w:rsid w:val="0025757B"/>
    <w:rsid w:val="002702F8"/>
    <w:rsid w:val="002747E9"/>
    <w:rsid w:val="002845E9"/>
    <w:rsid w:val="0029247D"/>
    <w:rsid w:val="002E0E99"/>
    <w:rsid w:val="002E5781"/>
    <w:rsid w:val="002E5A57"/>
    <w:rsid w:val="002F01CE"/>
    <w:rsid w:val="002F1BD3"/>
    <w:rsid w:val="00300A04"/>
    <w:rsid w:val="0030377A"/>
    <w:rsid w:val="003053E6"/>
    <w:rsid w:val="00306DCE"/>
    <w:rsid w:val="00314082"/>
    <w:rsid w:val="0031792A"/>
    <w:rsid w:val="00331EA3"/>
    <w:rsid w:val="00334A98"/>
    <w:rsid w:val="00341868"/>
    <w:rsid w:val="00356B49"/>
    <w:rsid w:val="00362094"/>
    <w:rsid w:val="00374A28"/>
    <w:rsid w:val="00385A8A"/>
    <w:rsid w:val="003946A8"/>
    <w:rsid w:val="003B2D9D"/>
    <w:rsid w:val="003B6EC5"/>
    <w:rsid w:val="003C0A83"/>
    <w:rsid w:val="003C11AE"/>
    <w:rsid w:val="003C7FDB"/>
    <w:rsid w:val="003E068D"/>
    <w:rsid w:val="003E104C"/>
    <w:rsid w:val="003E26FD"/>
    <w:rsid w:val="003F1BAE"/>
    <w:rsid w:val="004249DF"/>
    <w:rsid w:val="00433AA7"/>
    <w:rsid w:val="004502B9"/>
    <w:rsid w:val="00451EA8"/>
    <w:rsid w:val="00471F2D"/>
    <w:rsid w:val="0047479D"/>
    <w:rsid w:val="004855BD"/>
    <w:rsid w:val="0049177D"/>
    <w:rsid w:val="00492704"/>
    <w:rsid w:val="00492CC8"/>
    <w:rsid w:val="0049497C"/>
    <w:rsid w:val="004961A5"/>
    <w:rsid w:val="004A6249"/>
    <w:rsid w:val="004A7411"/>
    <w:rsid w:val="004A7EAE"/>
    <w:rsid w:val="004B4BCB"/>
    <w:rsid w:val="004B75FE"/>
    <w:rsid w:val="004B7971"/>
    <w:rsid w:val="004D4865"/>
    <w:rsid w:val="004D53FB"/>
    <w:rsid w:val="004F1860"/>
    <w:rsid w:val="004F235B"/>
    <w:rsid w:val="005103BB"/>
    <w:rsid w:val="00512B21"/>
    <w:rsid w:val="005135EB"/>
    <w:rsid w:val="00524838"/>
    <w:rsid w:val="00530EB6"/>
    <w:rsid w:val="005364D2"/>
    <w:rsid w:val="00546DD1"/>
    <w:rsid w:val="00553CAD"/>
    <w:rsid w:val="005540A4"/>
    <w:rsid w:val="00557EE9"/>
    <w:rsid w:val="00563260"/>
    <w:rsid w:val="005911F1"/>
    <w:rsid w:val="005944FB"/>
    <w:rsid w:val="005A06E2"/>
    <w:rsid w:val="005A588A"/>
    <w:rsid w:val="005A7128"/>
    <w:rsid w:val="005C0719"/>
    <w:rsid w:val="005C7AAA"/>
    <w:rsid w:val="005E1893"/>
    <w:rsid w:val="005E1BE9"/>
    <w:rsid w:val="005E33FC"/>
    <w:rsid w:val="005F4489"/>
    <w:rsid w:val="006004B2"/>
    <w:rsid w:val="00601BCF"/>
    <w:rsid w:val="0060696B"/>
    <w:rsid w:val="00607131"/>
    <w:rsid w:val="00610479"/>
    <w:rsid w:val="0061362C"/>
    <w:rsid w:val="0061434B"/>
    <w:rsid w:val="00624697"/>
    <w:rsid w:val="00625AC5"/>
    <w:rsid w:val="006267F1"/>
    <w:rsid w:val="00633995"/>
    <w:rsid w:val="00634D1F"/>
    <w:rsid w:val="00634E45"/>
    <w:rsid w:val="00650CDE"/>
    <w:rsid w:val="00652598"/>
    <w:rsid w:val="00661B69"/>
    <w:rsid w:val="0068282B"/>
    <w:rsid w:val="0069027C"/>
    <w:rsid w:val="006A5FC1"/>
    <w:rsid w:val="006A6710"/>
    <w:rsid w:val="006B2BA8"/>
    <w:rsid w:val="006E763D"/>
    <w:rsid w:val="0070759B"/>
    <w:rsid w:val="0072422D"/>
    <w:rsid w:val="0073028A"/>
    <w:rsid w:val="007327A8"/>
    <w:rsid w:val="00733F5A"/>
    <w:rsid w:val="00735026"/>
    <w:rsid w:val="007459B4"/>
    <w:rsid w:val="007533B9"/>
    <w:rsid w:val="00757BF7"/>
    <w:rsid w:val="00761377"/>
    <w:rsid w:val="00761F99"/>
    <w:rsid w:val="00763BA4"/>
    <w:rsid w:val="00764968"/>
    <w:rsid w:val="00787CFF"/>
    <w:rsid w:val="007A19CD"/>
    <w:rsid w:val="007A47FE"/>
    <w:rsid w:val="007A7588"/>
    <w:rsid w:val="007C7EBD"/>
    <w:rsid w:val="007D43EA"/>
    <w:rsid w:val="007E22A3"/>
    <w:rsid w:val="007F07B0"/>
    <w:rsid w:val="008029C2"/>
    <w:rsid w:val="00803B37"/>
    <w:rsid w:val="008132F6"/>
    <w:rsid w:val="00822FD4"/>
    <w:rsid w:val="00824E20"/>
    <w:rsid w:val="00830FF0"/>
    <w:rsid w:val="00845CC9"/>
    <w:rsid w:val="00865899"/>
    <w:rsid w:val="00866884"/>
    <w:rsid w:val="00866B06"/>
    <w:rsid w:val="00892FFB"/>
    <w:rsid w:val="008A1B9E"/>
    <w:rsid w:val="008A3BAB"/>
    <w:rsid w:val="008A6C3E"/>
    <w:rsid w:val="008C2FE6"/>
    <w:rsid w:val="008C4630"/>
    <w:rsid w:val="008C7930"/>
    <w:rsid w:val="008D1EAB"/>
    <w:rsid w:val="008D2846"/>
    <w:rsid w:val="008E2C2E"/>
    <w:rsid w:val="008F2CB2"/>
    <w:rsid w:val="008F30C7"/>
    <w:rsid w:val="00903CDF"/>
    <w:rsid w:val="00906965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752CE"/>
    <w:rsid w:val="009874DA"/>
    <w:rsid w:val="00987F30"/>
    <w:rsid w:val="00990B5F"/>
    <w:rsid w:val="009A0880"/>
    <w:rsid w:val="009A301D"/>
    <w:rsid w:val="009D0F80"/>
    <w:rsid w:val="009D14EB"/>
    <w:rsid w:val="009D3E60"/>
    <w:rsid w:val="009F653E"/>
    <w:rsid w:val="009F7F25"/>
    <w:rsid w:val="00A03C51"/>
    <w:rsid w:val="00A125B4"/>
    <w:rsid w:val="00A2016F"/>
    <w:rsid w:val="00A301D5"/>
    <w:rsid w:val="00A32CCE"/>
    <w:rsid w:val="00A33B20"/>
    <w:rsid w:val="00A5160B"/>
    <w:rsid w:val="00A53469"/>
    <w:rsid w:val="00A53634"/>
    <w:rsid w:val="00A53921"/>
    <w:rsid w:val="00A61DFC"/>
    <w:rsid w:val="00A80AF5"/>
    <w:rsid w:val="00A811AF"/>
    <w:rsid w:val="00A83D18"/>
    <w:rsid w:val="00A966F5"/>
    <w:rsid w:val="00AA2E8F"/>
    <w:rsid w:val="00AB73A7"/>
    <w:rsid w:val="00AC1FD0"/>
    <w:rsid w:val="00AD3F2D"/>
    <w:rsid w:val="00AD6E2B"/>
    <w:rsid w:val="00AE008D"/>
    <w:rsid w:val="00AE0DA4"/>
    <w:rsid w:val="00AE7386"/>
    <w:rsid w:val="00AF1D57"/>
    <w:rsid w:val="00B14876"/>
    <w:rsid w:val="00B15240"/>
    <w:rsid w:val="00B25CF9"/>
    <w:rsid w:val="00B310F7"/>
    <w:rsid w:val="00B4492A"/>
    <w:rsid w:val="00B64901"/>
    <w:rsid w:val="00B83908"/>
    <w:rsid w:val="00B86B41"/>
    <w:rsid w:val="00B93C9F"/>
    <w:rsid w:val="00BC4F30"/>
    <w:rsid w:val="00BC597C"/>
    <w:rsid w:val="00C03417"/>
    <w:rsid w:val="00C1094A"/>
    <w:rsid w:val="00C129DB"/>
    <w:rsid w:val="00C16EA2"/>
    <w:rsid w:val="00C17812"/>
    <w:rsid w:val="00C27A0E"/>
    <w:rsid w:val="00C3357C"/>
    <w:rsid w:val="00C61472"/>
    <w:rsid w:val="00C65D88"/>
    <w:rsid w:val="00C719FE"/>
    <w:rsid w:val="00C84230"/>
    <w:rsid w:val="00C87055"/>
    <w:rsid w:val="00CB5814"/>
    <w:rsid w:val="00CB5C05"/>
    <w:rsid w:val="00CC59A4"/>
    <w:rsid w:val="00CD194A"/>
    <w:rsid w:val="00CD7273"/>
    <w:rsid w:val="00CE3022"/>
    <w:rsid w:val="00CE449F"/>
    <w:rsid w:val="00D04741"/>
    <w:rsid w:val="00D21430"/>
    <w:rsid w:val="00D34E7B"/>
    <w:rsid w:val="00D40AB5"/>
    <w:rsid w:val="00D44298"/>
    <w:rsid w:val="00D45E1C"/>
    <w:rsid w:val="00D560BD"/>
    <w:rsid w:val="00D64F50"/>
    <w:rsid w:val="00D65CCB"/>
    <w:rsid w:val="00D6718E"/>
    <w:rsid w:val="00D917CA"/>
    <w:rsid w:val="00D97752"/>
    <w:rsid w:val="00DA0192"/>
    <w:rsid w:val="00DA7211"/>
    <w:rsid w:val="00DC4EE8"/>
    <w:rsid w:val="00DD0B8B"/>
    <w:rsid w:val="00DD62ED"/>
    <w:rsid w:val="00E0084E"/>
    <w:rsid w:val="00E02E64"/>
    <w:rsid w:val="00E10217"/>
    <w:rsid w:val="00E143E9"/>
    <w:rsid w:val="00E21D4E"/>
    <w:rsid w:val="00E3787C"/>
    <w:rsid w:val="00E546C8"/>
    <w:rsid w:val="00E701D4"/>
    <w:rsid w:val="00E72100"/>
    <w:rsid w:val="00E763E0"/>
    <w:rsid w:val="00E77DDF"/>
    <w:rsid w:val="00EA5E10"/>
    <w:rsid w:val="00EB18B4"/>
    <w:rsid w:val="00EB2021"/>
    <w:rsid w:val="00EC5A55"/>
    <w:rsid w:val="00EE53EC"/>
    <w:rsid w:val="00EE6C2D"/>
    <w:rsid w:val="00EF08AA"/>
    <w:rsid w:val="00EF6AD0"/>
    <w:rsid w:val="00F07D1C"/>
    <w:rsid w:val="00F3379A"/>
    <w:rsid w:val="00F339CB"/>
    <w:rsid w:val="00F34918"/>
    <w:rsid w:val="00F53C37"/>
    <w:rsid w:val="00F56937"/>
    <w:rsid w:val="00F56EBA"/>
    <w:rsid w:val="00F61E49"/>
    <w:rsid w:val="00F7203F"/>
    <w:rsid w:val="00F72DEB"/>
    <w:rsid w:val="00F75809"/>
    <w:rsid w:val="00F81C80"/>
    <w:rsid w:val="00F96525"/>
    <w:rsid w:val="00FA31F0"/>
    <w:rsid w:val="00FA3C77"/>
    <w:rsid w:val="00FA4F98"/>
    <w:rsid w:val="00FA5AE9"/>
    <w:rsid w:val="00FC0F71"/>
    <w:rsid w:val="00FD00D8"/>
    <w:rsid w:val="00FD2E6D"/>
    <w:rsid w:val="00FD2F59"/>
    <w:rsid w:val="00FD629F"/>
    <w:rsid w:val="00FE39AF"/>
    <w:rsid w:val="00FF5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09ED"/>
  <w15:docId w15:val="{CDACBC80-DE17-4AAE-AEDA-F6FAC6EA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463A-1713-4872-9B39-768DDEA2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4801</TotalTime>
  <Pages>1</Pages>
  <Words>2390</Words>
  <Characters>13625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85</cp:revision>
  <cp:lastPrinted>2020-10-01T06:03:00Z</cp:lastPrinted>
  <dcterms:created xsi:type="dcterms:W3CDTF">2015-04-07T05:45:00Z</dcterms:created>
  <dcterms:modified xsi:type="dcterms:W3CDTF">2020-10-01T06:03:00Z</dcterms:modified>
</cp:coreProperties>
</file>