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12" w:rsidRDefault="00C40F12">
      <w:pPr>
        <w:spacing w:line="240" w:lineRule="exact"/>
        <w:rPr>
          <w:sz w:val="19"/>
          <w:szCs w:val="19"/>
        </w:rPr>
      </w:pPr>
      <w:bookmarkStart w:id="0" w:name="_GoBack"/>
      <w:bookmarkEnd w:id="0"/>
    </w:p>
    <w:p w:rsidR="00C40F12" w:rsidRDefault="00C40F12">
      <w:pPr>
        <w:spacing w:line="240" w:lineRule="exact"/>
        <w:rPr>
          <w:sz w:val="19"/>
          <w:szCs w:val="19"/>
        </w:rPr>
      </w:pPr>
    </w:p>
    <w:p w:rsidR="00C40F12" w:rsidRDefault="00C40F12">
      <w:pPr>
        <w:spacing w:line="240" w:lineRule="exact"/>
        <w:rPr>
          <w:sz w:val="19"/>
          <w:szCs w:val="19"/>
        </w:rPr>
      </w:pPr>
    </w:p>
    <w:p w:rsidR="00C40F12" w:rsidRDefault="00C40F12">
      <w:pPr>
        <w:spacing w:line="240" w:lineRule="exact"/>
        <w:rPr>
          <w:sz w:val="19"/>
          <w:szCs w:val="19"/>
        </w:rPr>
      </w:pPr>
    </w:p>
    <w:p w:rsidR="00C40F12" w:rsidRDefault="00C40F12">
      <w:pPr>
        <w:spacing w:before="58" w:after="58" w:line="240" w:lineRule="exact"/>
        <w:rPr>
          <w:sz w:val="19"/>
          <w:szCs w:val="19"/>
        </w:rPr>
      </w:pPr>
    </w:p>
    <w:p w:rsidR="00C40F12" w:rsidRDefault="00C40F12">
      <w:pPr>
        <w:rPr>
          <w:sz w:val="2"/>
          <w:szCs w:val="2"/>
        </w:rPr>
        <w:sectPr w:rsidR="00C40F12">
          <w:pgSz w:w="11900" w:h="16840"/>
          <w:pgMar w:top="441" w:right="0" w:bottom="1335" w:left="0" w:header="0" w:footer="3" w:gutter="0"/>
          <w:cols w:space="720"/>
          <w:noEndnote/>
          <w:docGrid w:linePitch="360"/>
        </w:sectPr>
      </w:pPr>
    </w:p>
    <w:p w:rsidR="00C40F12" w:rsidRDefault="005F6F05">
      <w:pPr>
        <w:pStyle w:val="10"/>
        <w:keepNext/>
        <w:keepLines/>
        <w:shd w:val="clear" w:color="auto" w:fill="auto"/>
        <w:spacing w:after="132"/>
        <w:ind w:right="1120"/>
      </w:pPr>
      <w:bookmarkStart w:id="1" w:name="bookmark2"/>
      <w:r>
        <w:lastRenderedPageBreak/>
        <w:t>АНТИТЕРРОРИСТИЧЕСКАЯ КОМИССИЯ</w:t>
      </w:r>
      <w:r>
        <w:br/>
        <w:t>В НОВГОРОДСКОЙ ОБЛАСТИ</w:t>
      </w:r>
      <w:bookmarkEnd w:id="1"/>
    </w:p>
    <w:p w:rsidR="00C40F12" w:rsidRDefault="005F6F05">
      <w:pPr>
        <w:pStyle w:val="20"/>
        <w:shd w:val="clear" w:color="auto" w:fill="auto"/>
        <w:spacing w:before="0" w:after="140"/>
        <w:ind w:left="500"/>
      </w:pPr>
      <w:r>
        <w:t>пл. Победы-Софийская, д.1, Великий Новгород, Россия, 173005,тел. 731-566</w:t>
      </w:r>
    </w:p>
    <w:p w:rsidR="00C40F12" w:rsidRDefault="005F6F05">
      <w:pPr>
        <w:pStyle w:val="22"/>
        <w:keepNext/>
        <w:keepLines/>
        <w:shd w:val="clear" w:color="auto" w:fill="auto"/>
        <w:tabs>
          <w:tab w:val="left" w:pos="2597"/>
          <w:tab w:val="left" w:pos="4944"/>
        </w:tabs>
        <w:spacing w:before="0"/>
      </w:pPr>
      <w:bookmarkStart w:id="2" w:name="bookmark3"/>
      <w:r>
        <w:rPr>
          <w:rStyle w:val="213pt1pt"/>
          <w:b/>
          <w:bCs/>
        </w:rPr>
        <w:t>22</w:t>
      </w:r>
      <w:r>
        <w:rPr>
          <w:rStyle w:val="25pt"/>
        </w:rPr>
        <w:t>.</w:t>
      </w:r>
      <w:r>
        <w:t xml:space="preserve"> .06.2020</w:t>
      </w:r>
      <w:r>
        <w:tab/>
        <w:t>№ 04АТК//3</w:t>
      </w:r>
      <w:r>
        <w:tab/>
        <w:t>Руководителям территориальных</w:t>
      </w:r>
      <w:bookmarkEnd w:id="2"/>
    </w:p>
    <w:p w:rsidR="00C40F12" w:rsidRDefault="005F6F05">
      <w:pPr>
        <w:pStyle w:val="30"/>
        <w:shd w:val="clear" w:color="auto" w:fill="auto"/>
        <w:spacing w:after="643"/>
        <w:ind w:right="1060"/>
      </w:pPr>
      <w:r>
        <w:t>органов федеральных органов</w:t>
      </w:r>
      <w:r>
        <w:br/>
        <w:t xml:space="preserve">исполнительной </w:t>
      </w:r>
      <w:r>
        <w:t>власти,</w:t>
      </w:r>
      <w:r>
        <w:br/>
        <w:t>органов исполнительной власти</w:t>
      </w:r>
      <w:r>
        <w:br/>
        <w:t>Новгородской области,</w:t>
      </w:r>
      <w:r>
        <w:br/>
        <w:t>председателям антитеррористических</w:t>
      </w:r>
      <w:r>
        <w:br/>
        <w:t>комиссий муниципальных районов</w:t>
      </w:r>
      <w:r>
        <w:br/>
        <w:t>и городского округа</w:t>
      </w:r>
    </w:p>
    <w:p w:rsidR="00C40F12" w:rsidRDefault="005F6F05">
      <w:pPr>
        <w:pStyle w:val="30"/>
        <w:shd w:val="clear" w:color="auto" w:fill="auto"/>
        <w:spacing w:after="324" w:line="331" w:lineRule="exact"/>
        <w:ind w:left="500" w:right="1060"/>
        <w:jc w:val="left"/>
      </w:pPr>
      <w:r>
        <w:t>О дополнительных антитеррористических мерах в период подготовки и проведения общероссийского голосования</w:t>
      </w:r>
    </w:p>
    <w:p w:rsidR="00C40F12" w:rsidRDefault="005F6F05">
      <w:pPr>
        <w:pStyle w:val="20"/>
        <w:shd w:val="clear" w:color="auto" w:fill="auto"/>
        <w:tabs>
          <w:tab w:val="left" w:pos="1105"/>
        </w:tabs>
        <w:spacing w:before="0" w:after="0" w:line="326" w:lineRule="exact"/>
        <w:ind w:left="500" w:firstLine="700"/>
        <w:jc w:val="both"/>
      </w:pPr>
      <w:r>
        <w:t>Руков</w:t>
      </w:r>
      <w:r>
        <w:t>одствуясь частью 1 статьи 5.1 Федерального закона от 6 марта 2006 года №</w:t>
      </w:r>
      <w:r>
        <w:tab/>
        <w:t>35-ФЗ «О противодействии терроризму», рекомендациями аппарата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500"/>
        <w:jc w:val="both"/>
      </w:pPr>
      <w:r>
        <w:t xml:space="preserve">Национального антитеррористического комитета, в целях устранения причин и условий, способствующих совершению </w:t>
      </w:r>
      <w:r>
        <w:t>террористических актов в период подготовки и проведения общероссийского голосования по вопросу одобрения изменений в Конституцию Российской Федерации поручаю реализовать комплекс дополнительных межведомственных мероприятий, направленных на усиление антитер</w:t>
      </w:r>
      <w:r>
        <w:t>рористической защищенности потенциальных объектов террористических посягательств, в том числе объектов транспортной инфраструктуры и транспортных средств, мест массового пребывания людей и проведения голосования.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500" w:firstLine="700"/>
        <w:jc w:val="both"/>
      </w:pPr>
      <w:r>
        <w:t xml:space="preserve">В этой связи руководителям территориальных </w:t>
      </w:r>
      <w:r>
        <w:t>органов федеральных органов исполнительной власти, органов исполнительной власти Новгородской области, органов местного самоуправления, потенциальных объектов террористических посягательств и председателям антитеррористических комиссий муниципальных образо</w:t>
      </w:r>
      <w:r>
        <w:t xml:space="preserve">ваний и Избирательной комиссии Новгородской области, с учетом складывающейся в регионе санитарно-эпидемиологической обстановки в связи с распространением новой коронавирусной инфекции </w:t>
      </w:r>
      <w:r w:rsidRPr="005F6F05">
        <w:rPr>
          <w:lang w:eastAsia="en-US" w:bidi="en-US"/>
        </w:rPr>
        <w:t>(</w:t>
      </w:r>
      <w:r>
        <w:rPr>
          <w:lang w:val="en-US" w:eastAsia="en-US" w:bidi="en-US"/>
        </w:rPr>
        <w:t>COVID</w:t>
      </w:r>
      <w:r w:rsidRPr="005F6F05">
        <w:rPr>
          <w:lang w:eastAsia="en-US" w:bidi="en-US"/>
        </w:rPr>
        <w:t xml:space="preserve">-19), </w:t>
      </w:r>
      <w:r>
        <w:t>необходимо организовать, обеспечить реализацию и контроль вы</w:t>
      </w:r>
      <w:r>
        <w:t>полнения следующих мероприятий: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518"/>
        </w:tabs>
        <w:spacing w:before="0" w:after="0" w:line="326" w:lineRule="exact"/>
        <w:ind w:left="500" w:firstLine="700"/>
        <w:jc w:val="both"/>
      </w:pPr>
      <w:r>
        <w:t>Дополнительно оценить состояние обстановки в области противодействия терроризму, достаточность и эффективность принимаемых мер по предупреждению возможных террористических и экстремистских проявлений в период подготовки и пр</w:t>
      </w:r>
      <w:r>
        <w:t>оведения общероссийского голосования по вопросу одобрения изменений в Конституцию Российской Федерации.</w:t>
      </w:r>
    </w:p>
    <w:p w:rsidR="00C40F12" w:rsidRDefault="005F6F05">
      <w:pPr>
        <w:pStyle w:val="40"/>
        <w:shd w:val="clear" w:color="auto" w:fill="auto"/>
        <w:spacing w:after="347"/>
        <w:ind w:left="5440"/>
      </w:pPr>
      <w:r>
        <w:t>2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 xml:space="preserve">Исп.: АТК муниципальных районов и городского округа, УМВД, Управление </w:t>
      </w:r>
      <w:r>
        <w:lastRenderedPageBreak/>
        <w:t>Росгвардии, ГУ МЧС, УФСБ, УФСИН, ЦССИ ФСО, Новгородский ЛО МВД России на транспо</w:t>
      </w:r>
      <w:r>
        <w:t>рте.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Срок: до 25 июня 2020 года.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877"/>
        </w:tabs>
        <w:spacing w:before="0" w:after="0" w:line="326" w:lineRule="exact"/>
        <w:ind w:left="480" w:firstLine="700"/>
        <w:jc w:val="both"/>
      </w:pPr>
      <w:r>
        <w:t>Обеспечить готовность объектов, выделенных под избирательные участки, в том числе в местах временного пребывания участников голосования, на предприятиях й в организациях Новгородской области, на территориях и в местах, приг</w:t>
      </w:r>
      <w:r>
        <w:t>одных к оборудованию для проведения голосования (на придомовых территориях, на территориях общего пользования и в иных местах) на предмет их антитеррористической защищенности, инженерно-технической укреплённости, пожарной безопасности, комфортности и досту</w:t>
      </w:r>
      <w:r>
        <w:t>пности.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Исп.: АТК муниципальных районов и городского округа, УМВД, Управление Росгвардии, ГУ МЧС, УФСБ, министерство образования Новгородской области, министерство культуры Новгородской области, министерство здравоохранения Новгородской области, Избиратель</w:t>
      </w:r>
      <w:r>
        <w:t>ная комиссия Новгородской области, администрации объектов.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Срок: планируемый.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877"/>
        </w:tabs>
        <w:spacing w:before="0" w:after="0" w:line="326" w:lineRule="exact"/>
        <w:ind w:left="480" w:firstLine="700"/>
        <w:jc w:val="both"/>
      </w:pPr>
      <w:r>
        <w:t>Организовать и провести дополнительные инструктажи персонала учреждений образования и других объектов, выделенных для проведения голосования, членов избирательных комиссий, сотру</w:t>
      </w:r>
      <w:r>
        <w:t>дников, обеспечивающих правопорядок, по соблюдению санитарной дистанции, своевременному реагированию на возможные правонарушения и чрезвычайные ситуации, в том числе террористического характера.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 xml:space="preserve">Исп.: АТК муниципальных районов и городского округа, УМВД, </w:t>
      </w:r>
      <w:r>
        <w:t>Управление Росгвардии, ГУ МЧС, УФСБ, министерство образования Новгородской области, Избирательная комиссия Новгородской области, администрации объектов.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Срок: планируемый.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492"/>
        </w:tabs>
        <w:spacing w:before="0" w:after="0" w:line="326" w:lineRule="exact"/>
        <w:ind w:left="480" w:firstLine="700"/>
        <w:jc w:val="both"/>
      </w:pPr>
      <w:r>
        <w:t>Организовать и провести проверки надежности схем и систем оповещения и экстренной св</w:t>
      </w:r>
      <w:r>
        <w:t>язи. Уточнить планы взаимодействия правоохранительных органов, силовых структур, органов исполнительной власти области и местного самоуправления по реагированию на возможные проявления террористической и экстремисткой направленности, порядок взаимного инфо</w:t>
      </w:r>
      <w:r>
        <w:t>рмирования.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Исп.: УФСБ, УМВД, Управление Росгвардии, ГУ МЧС, УФСИН, ЦССИ ФСО, Новгородский ЛО МВД России на транспорте, Администрация Губернатора Новгородской области, АТК муниципальных районов и городского округа.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Срок: до 25 июня 2020 года.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506"/>
        </w:tabs>
        <w:spacing w:before="0" w:after="0" w:line="326" w:lineRule="exact"/>
        <w:ind w:left="480" w:firstLine="700"/>
        <w:jc w:val="both"/>
      </w:pPr>
      <w:r>
        <w:t>Провести инст</w:t>
      </w:r>
      <w:r>
        <w:t>руктажи дежурных смен ЕДДС по приему, обработке и</w:t>
      </w:r>
    </w:p>
    <w:p w:rsidR="00C40F12" w:rsidRDefault="005F6F05">
      <w:pPr>
        <w:pStyle w:val="20"/>
        <w:shd w:val="clear" w:color="auto" w:fill="auto"/>
        <w:tabs>
          <w:tab w:val="left" w:pos="6562"/>
        </w:tabs>
        <w:spacing w:before="0" w:after="0" w:line="326" w:lineRule="exact"/>
        <w:ind w:left="480"/>
        <w:jc w:val="both"/>
      </w:pPr>
      <w:r>
        <w:t>передаче в правоохранительные органы информации, содержащей угрозы совершения террористических актов.</w:t>
      </w:r>
      <w:r>
        <w:tab/>
        <w:t>;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Исп.: ГУ МЧС.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80" w:firstLine="700"/>
        <w:jc w:val="both"/>
      </w:pPr>
      <w:r>
        <w:t>Срок: до 25 июня 2020 года.</w:t>
      </w:r>
      <w:r>
        <w:br w:type="page"/>
      </w:r>
    </w:p>
    <w:p w:rsidR="00C40F12" w:rsidRDefault="005F6F05">
      <w:pPr>
        <w:pStyle w:val="50"/>
        <w:shd w:val="clear" w:color="auto" w:fill="auto"/>
        <w:spacing w:after="337"/>
        <w:ind w:right="340"/>
      </w:pPr>
      <w:r>
        <w:lastRenderedPageBreak/>
        <w:t>3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852"/>
        </w:tabs>
        <w:spacing w:before="0" w:after="0" w:line="326" w:lineRule="exact"/>
        <w:ind w:left="460" w:firstLine="700"/>
        <w:jc w:val="both"/>
      </w:pPr>
      <w:r>
        <w:t xml:space="preserve">Предусмотреть наличие резервных объектов, отвечающих </w:t>
      </w:r>
      <w:r>
        <w:t>соответствующим требованиям, для возможного размещения избирательных участков, эвакуированных из-за возникновения чрезвычайных ситуаций.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Исп.: АТК муниципальных районов и городского округа.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Срок: до 25 июня 2020 года.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852"/>
        </w:tabs>
        <w:spacing w:before="0" w:after="0" w:line="326" w:lineRule="exact"/>
        <w:ind w:left="460" w:firstLine="700"/>
        <w:jc w:val="both"/>
      </w:pPr>
      <w:r>
        <w:t>Провести обследование избирательных уч</w:t>
      </w:r>
      <w:r>
        <w:t>астков, резервных помещений, выделенных для их возможного размещения и других мест для проведения голосования на предмет обнаружения взрывчатых веществ и взрывных устройств с использованием технических средств и служебных собак. После проведения обследован</w:t>
      </w:r>
      <w:r>
        <w:t>ий указанные объекты взять под физическую охрану.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Исп.: УМВД, Управление Росгвардии.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Срок: планируемый.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622"/>
        </w:tabs>
        <w:spacing w:before="0" w:after="0" w:line="326" w:lineRule="exact"/>
        <w:ind w:left="460" w:firstLine="700"/>
        <w:jc w:val="both"/>
      </w:pPr>
      <w:r>
        <w:t>Скорректировать плотность нарядов и маршруты патрулирования. Обеспечить сохранность документальных материалов избирательных комиссий при их транспортиро</w:t>
      </w:r>
      <w:r>
        <w:t>вке.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Исп.: УМВД, Управление Росгвардии.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Срок: в период подготовки и проведения общероссийского голосования.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852"/>
        </w:tabs>
        <w:spacing w:before="0" w:after="0" w:line="326" w:lineRule="exact"/>
        <w:ind w:left="460" w:firstLine="700"/>
        <w:jc w:val="both"/>
      </w:pPr>
      <w:r>
        <w:t xml:space="preserve">Провести с задействованием средств массовой информации мероприятия, направленные на повышение бдительности граждан и разъяснение их действий при </w:t>
      </w:r>
      <w:r>
        <w:t>возникновении чрезвычайных ситуаций.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Исп.: АТК муниципальных районов и городского округа, Управление информационной политики Администрации Губернатора Новгородской области, УМВД, ГУ МЧС, УФСБ, Управление Росгвардии.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Срок: планируемый.</w:t>
      </w:r>
    </w:p>
    <w:p w:rsidR="00C40F12" w:rsidRDefault="005F6F05">
      <w:pPr>
        <w:pStyle w:val="20"/>
        <w:numPr>
          <w:ilvl w:val="0"/>
          <w:numId w:val="1"/>
        </w:numPr>
        <w:shd w:val="clear" w:color="auto" w:fill="auto"/>
        <w:tabs>
          <w:tab w:val="left" w:pos="1660"/>
        </w:tabs>
        <w:spacing w:before="0" w:after="0" w:line="326" w:lineRule="exact"/>
        <w:ind w:left="460" w:firstLine="700"/>
        <w:jc w:val="both"/>
      </w:pPr>
      <w:r>
        <w:t>Уточнить во взаимодей</w:t>
      </w:r>
      <w:r>
        <w:t>ствии с прокуратурой Новгородской области и Новгородским областным судом алгоритмы действий председателей и членов избирательных комиссий по предупреждению и пресечению возможных противоправных деяний групп (лиц), направленных на дезорганизацию работы изби</w:t>
      </w:r>
      <w:r>
        <w:t>рательных комиссий. При необходимости провести дополнительные инструктажи членов и работников избирательных комиссий.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t>Исп.: Избирательные комиссии, УМВД.</w:t>
      </w:r>
    </w:p>
    <w:p w:rsidR="00C40F12" w:rsidRDefault="005F6F05">
      <w:pPr>
        <w:pStyle w:val="20"/>
        <w:shd w:val="clear" w:color="auto" w:fill="auto"/>
        <w:spacing w:before="0" w:after="0" w:line="326" w:lineRule="exact"/>
        <w:ind w:left="460" w:firstLine="7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811530" distL="283210" distR="826135" simplePos="0" relativeHeight="377487104" behindDoc="1" locked="0" layoutInCell="1" allowOverlap="1">
                <wp:simplePos x="0" y="0"/>
                <wp:positionH relativeFrom="margin">
                  <wp:posOffset>172085</wp:posOffset>
                </wp:positionH>
                <wp:positionV relativeFrom="paragraph">
                  <wp:posOffset>824230</wp:posOffset>
                </wp:positionV>
                <wp:extent cx="1962785" cy="196850"/>
                <wp:effectExtent l="635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F12" w:rsidRDefault="005F6F05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line="310" w:lineRule="exact"/>
                              <w:jc w:val="left"/>
                            </w:pPr>
                            <w:bookmarkStart w:id="3" w:name="bookmark0"/>
                            <w:r>
                              <w:rPr>
                                <w:rStyle w:val="2Exact"/>
                                <w:b/>
                                <w:bCs/>
                              </w:rPr>
                              <w:t>Председатель Комиссии</w:t>
                            </w:r>
                            <w:bookmarkEnd w:id="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55pt;margin-top:64.9pt;width:154.55pt;height:15.5pt;z-index:-125829376;visibility:visible;mso-wrap-style:square;mso-width-percent:0;mso-height-percent:0;mso-wrap-distance-left:22.3pt;mso-wrap-distance-top:0;mso-wrap-distance-right:65.05pt;mso-wrap-distance-bottom:63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" filled="f" stroked="f">
                <v:textbox style="mso-fit-shape-to-text:t" inset="0,0,0,0">
                  <w:txbxContent>
                    <w:p w:rsidR="00C40F12" w:rsidRDefault="005F6F05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line="310" w:lineRule="exact"/>
                        <w:jc w:val="left"/>
                      </w:pPr>
                      <w:bookmarkStart w:id="4" w:name="bookmark0"/>
                      <w:r>
                        <w:rPr>
                          <w:rStyle w:val="2Exact"/>
                          <w:b/>
                          <w:bCs/>
                        </w:rPr>
                        <w:t>Председатель Комиссии</w:t>
                      </w:r>
                      <w:bookmarkEnd w:id="4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953770" simplePos="0" relativeHeight="377487105" behindDoc="1" locked="0" layoutInCell="1" allowOverlap="1">
            <wp:simplePos x="0" y="0"/>
            <wp:positionH relativeFrom="margin">
              <wp:posOffset>2961005</wp:posOffset>
            </wp:positionH>
            <wp:positionV relativeFrom="paragraph">
              <wp:posOffset>374650</wp:posOffset>
            </wp:positionV>
            <wp:extent cx="1195070" cy="1493520"/>
            <wp:effectExtent l="0" t="0" r="5080" b="0"/>
            <wp:wrapTopAndBottom/>
            <wp:docPr id="3" name="Рисунок 3" descr="C:\Users\GShaban\AppData\Local\Temp\ABBYY\PDFTransformer\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Shaban\AppData\Local\Temp\ABBYY\PDFTransformer\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814070" distL="63500" distR="402590" simplePos="0" relativeHeight="377487106" behindDoc="1" locked="0" layoutInCell="1" allowOverlap="1">
                <wp:simplePos x="0" y="0"/>
                <wp:positionH relativeFrom="margin">
                  <wp:posOffset>5109845</wp:posOffset>
                </wp:positionH>
                <wp:positionV relativeFrom="paragraph">
                  <wp:posOffset>821055</wp:posOffset>
                </wp:positionV>
                <wp:extent cx="1149350" cy="196850"/>
                <wp:effectExtent l="4445" t="1905" r="0" b="2540"/>
                <wp:wrapTopAndBottom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F12" w:rsidRDefault="005F6F05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line="310" w:lineRule="exact"/>
                              <w:jc w:val="left"/>
                            </w:pPr>
                            <w:bookmarkStart w:id="5" w:name="bookmark1"/>
                            <w:r>
                              <w:rPr>
                                <w:rStyle w:val="2Exact"/>
                                <w:b/>
                                <w:bCs/>
                              </w:rPr>
                              <w:t>А.С. Никитин</w:t>
                            </w:r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02.35pt;margin-top:64.65pt;width:90.5pt;height:15.5pt;z-index:-125829374;visibility:visible;mso-wrap-style:square;mso-width-percent:0;mso-height-percent:0;mso-wrap-distance-left:5pt;mso-wrap-distance-top:0;mso-wrap-distance-right:31.7pt;mso-wrap-distance-bottom:6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" filled="f" stroked="f">
                <v:textbox style="mso-fit-shape-to-text:t" inset="0,0,0,0">
                  <w:txbxContent>
                    <w:p w:rsidR="00C40F12" w:rsidRDefault="005F6F05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line="310" w:lineRule="exact"/>
                        <w:jc w:val="left"/>
                      </w:pPr>
                      <w:bookmarkStart w:id="6" w:name="bookmark1"/>
                      <w:r>
                        <w:rPr>
                          <w:rStyle w:val="2Exact"/>
                          <w:b/>
                          <w:bCs/>
                        </w:rPr>
                        <w:t>А.С. Никитин</w:t>
                      </w:r>
                      <w:bookmarkEnd w:id="6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Срок: до 25 июня 2020 года.</w:t>
      </w:r>
    </w:p>
    <w:p w:rsidR="00C40F12" w:rsidRDefault="005F6F05">
      <w:pPr>
        <w:pStyle w:val="60"/>
        <w:shd w:val="clear" w:color="auto" w:fill="auto"/>
      </w:pPr>
      <w:r>
        <w:t>Исп.: Федорук Д.К.</w:t>
      </w:r>
    </w:p>
    <w:p w:rsidR="00C40F12" w:rsidRDefault="005F6F05">
      <w:pPr>
        <w:pStyle w:val="70"/>
        <w:shd w:val="clear" w:color="auto" w:fill="auto"/>
      </w:pPr>
      <w:r>
        <w:t>8</w:t>
      </w:r>
      <w:r>
        <w:rPr>
          <w:rStyle w:val="785pt"/>
        </w:rPr>
        <w:t>(</w:t>
      </w:r>
      <w:r>
        <w:t>816)2</w:t>
      </w:r>
      <w:r>
        <w:rPr>
          <w:rStyle w:val="785pt"/>
        </w:rPr>
        <w:t xml:space="preserve"> </w:t>
      </w:r>
      <w:r>
        <w:t>73</w:t>
      </w:r>
      <w:r>
        <w:rPr>
          <w:rStyle w:val="785pt"/>
        </w:rPr>
        <w:t>-</w:t>
      </w:r>
      <w:r>
        <w:t>67</w:t>
      </w:r>
      <w:r>
        <w:rPr>
          <w:rStyle w:val="785pt"/>
        </w:rPr>
        <w:t>-</w:t>
      </w:r>
      <w:r>
        <w:t>01</w:t>
      </w:r>
      <w:r>
        <w:rPr>
          <w:rStyle w:val="785pt"/>
        </w:rPr>
        <w:t xml:space="preserve">, </w:t>
      </w:r>
      <w:r>
        <w:t>8</w:t>
      </w:r>
      <w:r>
        <w:rPr>
          <w:rStyle w:val="785pt"/>
        </w:rPr>
        <w:t xml:space="preserve"> </w:t>
      </w:r>
      <w:r>
        <w:t>905</w:t>
      </w:r>
      <w:r>
        <w:rPr>
          <w:rStyle w:val="785pt"/>
        </w:rPr>
        <w:t xml:space="preserve"> </w:t>
      </w:r>
      <w:r>
        <w:t>290</w:t>
      </w:r>
      <w:r>
        <w:rPr>
          <w:rStyle w:val="785pt"/>
        </w:rPr>
        <w:t xml:space="preserve"> </w:t>
      </w:r>
      <w:r>
        <w:t>9955</w:t>
      </w:r>
    </w:p>
    <w:sectPr w:rsidR="00C40F12">
      <w:type w:val="continuous"/>
      <w:pgSz w:w="11900" w:h="16840"/>
      <w:pgMar w:top="441" w:right="568" w:bottom="1335" w:left="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05" w:rsidRDefault="005F6F05">
      <w:r>
        <w:separator/>
      </w:r>
    </w:p>
  </w:endnote>
  <w:endnote w:type="continuationSeparator" w:id="0">
    <w:p w:rsidR="005F6F05" w:rsidRDefault="005F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05" w:rsidRDefault="005F6F05"/>
  </w:footnote>
  <w:footnote w:type="continuationSeparator" w:id="0">
    <w:p w:rsidR="005F6F05" w:rsidRDefault="005F6F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2B4"/>
    <w:multiLevelType w:val="multilevel"/>
    <w:tmpl w:val="CE04E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12"/>
    <w:rsid w:val="005F6F05"/>
    <w:rsid w:val="00C4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1pt">
    <w:name w:val="Заголовок №2 + 13 pt;Курсив;Интервал 1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Заголовок №2 + 5 pt;Не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85pt">
    <w:name w:val="Основной текст (7) + 8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80" w:line="235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8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0" w:after="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20" w:line="23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40" w:line="2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2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1pt">
    <w:name w:val="Заголовок №2 + 13 pt;Курсив;Интервал 1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Заголовок №2 + 5 pt;Не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85pt">
    <w:name w:val="Основной текст (7) + 8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80" w:line="235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8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0" w:after="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20" w:line="23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40" w:line="2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2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Ïîðó÷åíèå î ìåðàõ áåçîïàñíîñòè10.pdf</vt:lpstr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Ïîðó÷åíèå î ìåðàõ áåçîïàñíîñòè10.pdf</dc:title>
  <dc:creator>Шабае Г.Е.</dc:creator>
  <cp:lastModifiedBy>Шабае Г.Е.</cp:lastModifiedBy>
  <cp:revision>1</cp:revision>
  <dcterms:created xsi:type="dcterms:W3CDTF">2020-06-25T11:24:00Z</dcterms:created>
  <dcterms:modified xsi:type="dcterms:W3CDTF">2020-06-25T11:24:00Z</dcterms:modified>
</cp:coreProperties>
</file>