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53" w:rsidRDefault="00AC2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Российская   Федерация</w:t>
      </w:r>
    </w:p>
    <w:p w:rsidR="00C91D53" w:rsidRDefault="00C91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D53" w:rsidRDefault="00AC2A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91D53" w:rsidRDefault="00AC2A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МОШЕНСКОГО МУНИЦИПАЛЬНОГО ОКРУГА</w:t>
      </w:r>
    </w:p>
    <w:p w:rsidR="00C91D53" w:rsidRDefault="00AC2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НОВГОРОДСКОЙ ОБЛАСТИ</w:t>
      </w:r>
    </w:p>
    <w:p w:rsidR="00C91D53" w:rsidRDefault="00C91D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91D53" w:rsidRDefault="00AC2A69">
      <w:pPr>
        <w:keepNext/>
        <w:tabs>
          <w:tab w:val="left" w:pos="198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C91D53" w:rsidRDefault="00C91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3652" w:type="dxa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C91D53">
        <w:trPr>
          <w:jc w:val="center"/>
        </w:trPr>
        <w:tc>
          <w:tcPr>
            <w:tcW w:w="3652" w:type="dxa"/>
          </w:tcPr>
          <w:p w:rsidR="00C91D53" w:rsidRDefault="00AC2A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дата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.2025 №</w:t>
            </w:r>
            <w:bookmarkStart w:id="1" w:name="номер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91D53" w:rsidRDefault="00C91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652" w:type="dxa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C91D53">
        <w:trPr>
          <w:jc w:val="center"/>
        </w:trPr>
        <w:tc>
          <w:tcPr>
            <w:tcW w:w="3652" w:type="dxa"/>
          </w:tcPr>
          <w:p w:rsidR="00C91D53" w:rsidRDefault="00AC2A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Мошенское</w:t>
            </w:r>
          </w:p>
        </w:tc>
      </w:tr>
    </w:tbl>
    <w:p w:rsidR="00C91D53" w:rsidRDefault="00C91D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D53" w:rsidRDefault="00AC2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"Предоставление информации 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результатах сданных экзаменов, результатах тестирования и иных вступительных испытаний, а также о зачислении в общеобразовательную организацию Мошенского муниципального округа"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D53" w:rsidRDefault="00AC2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</w:t>
      </w:r>
      <w:r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</w:t>
      </w:r>
      <w:r>
        <w:rPr>
          <w:rFonts w:ascii="Times New Roman" w:hAnsi="Times New Roman" w:cs="Times New Roman"/>
          <w:sz w:val="28"/>
          <w:szCs w:val="28"/>
        </w:rPr>
        <w:t>тов предоставления государственных услуг», постановлением Администрации Мошенского муниципального округа от 16.05.2024 № 340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Мошенского муниципального округа от 16.05.2024 № 341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 независимой экспертизы и экспертизы проектов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целях повышения качества исполнения и дост</w:t>
      </w:r>
      <w:r>
        <w:rPr>
          <w:rFonts w:ascii="Times New Roman" w:hAnsi="Times New Roman" w:cs="Times New Roman"/>
          <w:sz w:val="28"/>
          <w:szCs w:val="28"/>
        </w:rPr>
        <w:t xml:space="preserve">упности муниципальной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комфортных условий для потребителей муниципальной услуги </w:t>
      </w:r>
      <w:r>
        <w:rPr>
          <w:rFonts w:ascii="Times New Roman" w:hAnsi="Times New Roman" w:cs="Times New Roman"/>
          <w:spacing w:val="-20"/>
          <w:sz w:val="28"/>
          <w:szCs w:val="28"/>
        </w:rPr>
        <w:t>Администрация Мошенского муниципального округа Новгородской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административный регламент по предоставлению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услуги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 о результатах сданных экзаменов, результатах тестирования и иных вступительных испытаний, а также о зачислении в общеобразовательную организацию Мошенского муниципального округа».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утратившими силу постано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Администрации Мошенского муниципального района: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gtFrame="_blank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</w:t>
        </w:r>
      </w:hyperlink>
      <w:r w:rsidRPr="00AC2A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утверждении административного регламента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муниципальной услуги «Предоставление информации о результатах сданных экзаменов, результатах тестирования и иных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вступительных испытаний, а также о зачислении в образовательное учреждение Мошенского муниципального района»; 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13.08.2018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№4</w:t>
        </w:r>
      </w:hyperlink>
      <w:r w:rsidRPr="00AC2A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внесении изменений в административный регламент по предоставлению муниципальной услуги «Предоставление информации о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сданных экзаменов, результатах тестирования и иных вступительных испытаний, а также о зачислении в образовательное учреждение Мошенского муниципального района».</w:t>
      </w:r>
    </w:p>
    <w:p w:rsidR="00C91D53" w:rsidRDefault="00AC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от18.04.2019 №232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«Предоставление информации о результатах сданных экзаменов, результатах тестирования и иных вступительных испытаний, а также о зачислении в образовательное учреждение Мошенского муниципального района»</w:t>
      </w:r>
    </w:p>
    <w:p w:rsidR="00C91D53" w:rsidRDefault="00AC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от10.12.2019 №751 «О 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административный регламент по предоставлению муниципальной услуги «Предоставление информации о результатах сданных экзаменов, результатах тестирования и иных вступительных испытаний, а также о зачислении в образовательное учреждение Мошенского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</w:t>
      </w:r>
    </w:p>
    <w:p w:rsidR="00C91D53" w:rsidRDefault="00AC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от11.03.2021 №510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административный регламент по предоставлению муниципальной услуги «Предоставление информации о результатах сданных экзаменов, результатах тестирования и иных вступительных испыт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аний, а также о зачислении в образовательное учреждение Мошенского муниципального района»</w:t>
      </w:r>
    </w:p>
    <w:p w:rsidR="00C91D53" w:rsidRDefault="00AC2A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опубликования.</w:t>
      </w:r>
    </w:p>
    <w:p w:rsidR="00C91D53" w:rsidRDefault="00AC2A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постановление в бюллетене «Официальный вестник Мошенского муниципального округа» и размести</w:t>
      </w:r>
      <w:r>
        <w:rPr>
          <w:rFonts w:ascii="Times New Roman" w:hAnsi="Times New Roman" w:cs="Times New Roman"/>
          <w:sz w:val="28"/>
          <w:szCs w:val="28"/>
        </w:rPr>
        <w:t>ть на официальном сайте Мошенского муниципального округа Новгородской области в информационно-телекоммуникационной сети «Интернет».</w:t>
      </w:r>
    </w:p>
    <w:p w:rsidR="00C91D53" w:rsidRDefault="00C91D5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1D53" w:rsidRDefault="00AC2A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D53" w:rsidRDefault="00AC2A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 округа                                                            Т.В. Павлова</w:t>
      </w: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AC2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подготовил и </w:t>
      </w:r>
      <w:r>
        <w:rPr>
          <w:rFonts w:ascii="Times New Roman" w:hAnsi="Times New Roman" w:cs="Times New Roman"/>
          <w:sz w:val="24"/>
          <w:szCs w:val="24"/>
        </w:rPr>
        <w:t>завизировал ведущий служащий</w:t>
      </w:r>
    </w:p>
    <w:p w:rsidR="00C91D53" w:rsidRDefault="00AC2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и культуры                                                                        Н.Ф. Лебедева</w:t>
      </w:r>
    </w:p>
    <w:p w:rsidR="00C91D53" w:rsidRDefault="00C91D5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1D53" w:rsidRDefault="00AC2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C91D53" w:rsidRDefault="00C9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AC2A69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91D53" w:rsidRDefault="00C91D53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jc w:val="center"/>
        <w:tblLayout w:type="fixed"/>
        <w:tblLook w:val="01E0" w:firstRow="1" w:lastRow="1" w:firstColumn="1" w:lastColumn="1" w:noHBand="0" w:noVBand="0"/>
      </w:tblPr>
      <w:tblGrid>
        <w:gridCol w:w="5293"/>
        <w:gridCol w:w="236"/>
        <w:gridCol w:w="259"/>
        <w:gridCol w:w="1842"/>
        <w:gridCol w:w="468"/>
        <w:gridCol w:w="1257"/>
      </w:tblGrid>
      <w:tr w:rsidR="00C91D53">
        <w:trPr>
          <w:jc w:val="center"/>
        </w:trPr>
        <w:tc>
          <w:tcPr>
            <w:tcW w:w="5293" w:type="dxa"/>
            <w:tcBorders>
              <w:bottom w:val="single" w:sz="4" w:space="0" w:color="000000"/>
            </w:tcBorders>
          </w:tcPr>
          <w:p w:rsidR="00C91D53" w:rsidRDefault="00AC2A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постановления Администрации Мошенского муниципального округа Новгородской области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административного регламента по </w:t>
            </w:r>
          </w:p>
          <w:p w:rsidR="00C91D53" w:rsidRDefault="00AC2A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информации о результатах сданных экзаменов, 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езультатах тестирования и иных вступительных испытаний, а также о зачислении в общеобразовательную организацию Мошенского муниципального округа»</w:t>
            </w:r>
          </w:p>
        </w:tc>
        <w:tc>
          <w:tcPr>
            <w:tcW w:w="494" w:type="dxa"/>
            <w:gridSpan w:val="2"/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53">
        <w:trPr>
          <w:jc w:val="center"/>
        </w:trPr>
        <w:tc>
          <w:tcPr>
            <w:tcW w:w="5293" w:type="dxa"/>
            <w:tcBorders>
              <w:top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документа)</w:t>
            </w:r>
          </w:p>
        </w:tc>
        <w:tc>
          <w:tcPr>
            <w:tcW w:w="235" w:type="dxa"/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/>
            </w:tcBorders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D53" w:rsidRDefault="00C91D53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W w:w="9429" w:type="dxa"/>
        <w:tblLayout w:type="fixed"/>
        <w:tblLook w:val="01E0" w:firstRow="1" w:lastRow="1" w:firstColumn="1" w:lastColumn="1" w:noHBand="0" w:noVBand="0"/>
      </w:tblPr>
      <w:tblGrid>
        <w:gridCol w:w="1908"/>
        <w:gridCol w:w="4713"/>
        <w:gridCol w:w="2808"/>
      </w:tblGrid>
      <w:tr w:rsidR="00C91D5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согласование,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подпись</w:t>
            </w:r>
            <w:proofErr w:type="gramEnd"/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фамилия руководителя, с которым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Дата и номер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документа,  подтверждающего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C91D5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3735"/>
              </w:tabs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Заместитель Главы администрации-председатель комитета образования и культуры, Т.Е. Исакова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C91D5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3735"/>
              </w:tabs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специалист юридического отдела, Э.Э. Тумаева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</w:tbl>
    <w:p w:rsidR="00C91D53" w:rsidRDefault="00AC2A69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УКАЗАТЕЛЬ РАССЫЛКИ</w:t>
      </w:r>
    </w:p>
    <w:tbl>
      <w:tblPr>
        <w:tblW w:w="9355" w:type="dxa"/>
        <w:jc w:val="center"/>
        <w:tblLayout w:type="fixed"/>
        <w:tblLook w:val="01E0" w:firstRow="1" w:lastRow="1" w:firstColumn="1" w:lastColumn="1" w:noHBand="0" w:noVBand="0"/>
      </w:tblPr>
      <w:tblGrid>
        <w:gridCol w:w="5290"/>
        <w:gridCol w:w="236"/>
        <w:gridCol w:w="259"/>
        <w:gridCol w:w="1832"/>
        <w:gridCol w:w="491"/>
        <w:gridCol w:w="1247"/>
      </w:tblGrid>
      <w:tr w:rsidR="00C91D53">
        <w:trPr>
          <w:jc w:val="center"/>
        </w:trPr>
        <w:tc>
          <w:tcPr>
            <w:tcW w:w="5289" w:type="dxa"/>
            <w:tcBorders>
              <w:bottom w:val="single" w:sz="4" w:space="0" w:color="000000"/>
            </w:tcBorders>
          </w:tcPr>
          <w:p w:rsidR="00C91D53" w:rsidRDefault="00AC2A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постановления Администрации Мошенского муниципального округа Новгородской области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административного регламента по предоставлению муниципальной услуги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информации о результатах сданных экзаменов, результатах тестирования и иных вступительных испытаний, а также о зачислении в общеобразовательную организацию Мошенского муниципального округа»</w:t>
            </w:r>
          </w:p>
        </w:tc>
        <w:tc>
          <w:tcPr>
            <w:tcW w:w="495" w:type="dxa"/>
            <w:gridSpan w:val="2"/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53">
        <w:trPr>
          <w:jc w:val="center"/>
        </w:trPr>
        <w:tc>
          <w:tcPr>
            <w:tcW w:w="5289" w:type="dxa"/>
            <w:tcBorders>
              <w:top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документа)</w:t>
            </w:r>
          </w:p>
        </w:tc>
        <w:tc>
          <w:tcPr>
            <w:tcW w:w="236" w:type="dxa"/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</w:tcBorders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</w:tcBorders>
          </w:tcPr>
          <w:p w:rsidR="00C91D53" w:rsidRDefault="00C91D53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D53" w:rsidRDefault="00C91D53">
      <w:pPr>
        <w:tabs>
          <w:tab w:val="left" w:pos="6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13"/>
        <w:gridCol w:w="6824"/>
        <w:gridCol w:w="1719"/>
      </w:tblGrid>
      <w:tr w:rsidR="00C91D5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экземпляров</w:t>
            </w:r>
          </w:p>
        </w:tc>
      </w:tr>
      <w:tr w:rsidR="00C91D5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и культуры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D5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1D53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Кялиной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53" w:rsidRDefault="00AC2A69">
            <w:pPr>
              <w:widowControl w:val="0"/>
              <w:tabs>
                <w:tab w:val="left" w:pos="6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1D53" w:rsidRDefault="00C91D53">
      <w:pPr>
        <w:tabs>
          <w:tab w:val="left" w:pos="6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3698"/>
        <w:gridCol w:w="2553"/>
        <w:gridCol w:w="3104"/>
      </w:tblGrid>
      <w:tr w:rsidR="00C91D53">
        <w:tc>
          <w:tcPr>
            <w:tcW w:w="3698" w:type="dxa"/>
          </w:tcPr>
          <w:p w:rsidR="00C91D53" w:rsidRDefault="00AC2A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служащий</w:t>
            </w:r>
          </w:p>
          <w:p w:rsidR="00C91D53" w:rsidRDefault="00AC2A69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культуры         </w:t>
            </w:r>
          </w:p>
        </w:tc>
        <w:tc>
          <w:tcPr>
            <w:tcW w:w="2553" w:type="dxa"/>
            <w:tcBorders>
              <w:bottom w:val="single" w:sz="4" w:space="0" w:color="000000"/>
            </w:tcBorders>
          </w:tcPr>
          <w:p w:rsidR="00C91D53" w:rsidRDefault="00C91D53">
            <w:pPr>
              <w:widowControl w:val="0"/>
              <w:spacing w:after="0" w:line="240" w:lineRule="auto"/>
              <w:ind w:right="369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3104" w:type="dxa"/>
            <w:vAlign w:val="bottom"/>
          </w:tcPr>
          <w:p w:rsidR="00C91D53" w:rsidRDefault="00AC2A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Н.Ф. Лебедева</w:t>
            </w:r>
          </w:p>
        </w:tc>
      </w:tr>
      <w:tr w:rsidR="00C91D53">
        <w:tc>
          <w:tcPr>
            <w:tcW w:w="3698" w:type="dxa"/>
          </w:tcPr>
          <w:p w:rsidR="00C91D53" w:rsidRDefault="00C91D5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2553" w:type="dxa"/>
            <w:tcBorders>
              <w:top w:val="single" w:sz="4" w:space="0" w:color="000000"/>
            </w:tcBorders>
          </w:tcPr>
          <w:p w:rsidR="00C91D53" w:rsidRDefault="00AC2A69">
            <w:pPr>
              <w:widowControl w:val="0"/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>(подпись)</w:t>
            </w:r>
          </w:p>
        </w:tc>
        <w:tc>
          <w:tcPr>
            <w:tcW w:w="3104" w:type="dxa"/>
          </w:tcPr>
          <w:p w:rsidR="00C91D53" w:rsidRDefault="00AC2A69">
            <w:pPr>
              <w:widowControl w:val="0"/>
              <w:spacing w:after="0" w:line="240" w:lineRule="auto"/>
              <w:ind w:right="369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 w:eastAsia="x-none"/>
              </w:rPr>
              <w:t xml:space="preserve">       </w:t>
            </w:r>
          </w:p>
        </w:tc>
      </w:tr>
    </w:tbl>
    <w:p w:rsidR="00C91D53" w:rsidRDefault="00C9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A69" w:rsidRDefault="00AC2A6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1D53" w:rsidRDefault="00AC2A6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91D53" w:rsidRDefault="00AC2A6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53" w:rsidRDefault="00AC2A6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Мошенского </w:t>
      </w:r>
    </w:p>
    <w:p w:rsidR="00C91D53" w:rsidRDefault="00AC2A6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Новгородской области</w:t>
      </w:r>
    </w:p>
    <w:p w:rsidR="00C91D53" w:rsidRDefault="00AC2A6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№ </w:t>
      </w: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AC2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C91D53" w:rsidRDefault="00AC2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предоставлению муниципальной услуги «Предоставление информации о результатах сданных экзаменов, результатах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тестирования и иных вступительных испытаний, а также о зачислении в общеобразовательную организацию Мошенского муниципального округа»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 регулирования регламента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регулирования административного регламента по предостав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 муниципальной услуги «Предоставление информации о результатах сданных экзаменов, результатах тестирования и иных вступительных испытаний, а также о зачислении в общеобразовательную организацию Мошенского муниципального округа» (далее - административн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регламент) является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 порядка, сроков и последовательности действий (административных процедур)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информации о результатах сданных экзаменов, результатах тестирования и иных вступительных испытаний, а также о зачислении в общеобра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зовательную организацию Мошенского муниципального   округа (далее - муниципальная услуга).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Круг заявителей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Для получения муниципальной услуги в электронном виде используется личный кабинет физического лица или юридического лица.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От 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заявителей могут выступать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 в порядке, установленном статьей 15.1 Федерального закона  от 27.07.2010 </w:t>
      </w:r>
      <w:hyperlink r:id="rId7" w:tgtFrame="_blank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210-ФЗ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услуг»( далее Федеральный закон от27.07.2010 № 210 ФЗ)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Требования к порядку информирования о предоставлении муниципальной услуги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Муниципальная услуга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 общеобразовательными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  Мошенского муниципального округа Новгородской области ( далее - общеобразовательная организация)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1.3.2.Информация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предоставляется посредством размещения информации: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федеральной государственной информационной системе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Единый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 государственных и муниципальных услуг (функций)» (далее — единый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ртал), федеральной государственной  информационной системе  «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реестр государственных и муниципальных услуг ( функций» ( далее - федеральный реестр);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региональной государственной информационной системе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Портал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 ( функций) Новгородской области» (далее региональный портал); региональной государственной информационной системе « Реестр государственных и муниципальных услуг ( функций)» ( далее-  региональный реестр);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 информационных стендах в помещениях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организации;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 многофункциональных центрах предоставления государственных и муниципальных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услуг( далее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МФЦ);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номеру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телефона для справок должностным лицом общеобразовательной организации, его структурных подразделений.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информационных стендах общеобразовательной организации, ее структурных подразделений,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 сайте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общеобразовательной организации в сети  « Интернет», на едином портале, в федеральном реестре, на региональном портале, в региональном реестре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азмещается информация: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 нахождения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почтовый адрес, график работы  общеобразовательной организации, его структурных подразделений;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номера телефонов, по которым осуществляется информирование по вопросам предоставления муниципальной услуги,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номер телефона — автоинформатора;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порядок получения консультаций (справок).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На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дином портале, региональном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  размещаются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исчерпывающий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документов, необходимых для предоставления муниципальной услуги,  требования к оформлению указанных документов, а  также перечень документов, которые заявитель вправе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по собственной инициативе.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1.3.4.2. Круг заявителей.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1.3.4.3. Срок предоставления муниципальной услуги.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1.3.4.4. Стоимость предоставления муниципальной услуги и порядок оплаты.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1.3.4.5. Результаты предоставления муниципальной услуги, порядок и 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документа, являющегося результатом предоставления муниципальной услуги.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1.3.4.6. Исчерпывающий перечень оснований для приостановления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 в предоставлении муниципальной услуги.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1.3.4.7. Информация о праве заявителя на досудебное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есудебное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обжалование действий (бездействия) и решений, принятых (осуществляемых) в ходе предоставления муниципальной услуги.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1.3.4.8. Образцы заполнения электронной формы заявления и предоставления муниципальной услуги.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1.3.5.  Посредством телефонной 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 может предоставляться информация: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месте нахождения и графике работы общеобразовательной организации, ее структурных подразделений;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 порядке предоставления муниципальной услуги;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 сроках предоставления муниципальной услуги;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адресах  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 общеобразовательной организации.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 При предоставлении муниципальной услуги в электронной форме заявителю направляется: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1.3.6.1.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приеме и регистрации заявления о предоставлении муниципальной услуги  в форме электронного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 и иных документов, необходимых для предоставления муниципальной услуги.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1.3.6.2. Уведомление об окончании предоставления муниципальной услуги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 мотивированном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отказе в приеме заявления о предоставлении муниципальной услуги в форме электронног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документа и иных документов, необходимых для предоставления муниципальной услуги.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1.3.6.3. Уведомление о мотивированном отказе в предоставлении муниципальной услуги.</w:t>
      </w:r>
    </w:p>
    <w:p w:rsidR="00C91D53" w:rsidRPr="00AC2A69" w:rsidRDefault="00AC2A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AC2A69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 Наименование муниципальной услуги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2.1.2.Предоставление информации о результатах сданных экзаменов, результатах тестирования и иных вступительных испытаний, а также о зачислении в общеобразовательную организацию Мошенского муниципального округа.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Наименование органа местного самоуправле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ния, предоставляющего муниципальную услугу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 Муниципальная услуга предоставляется общеобразовательными организациями, указанными в Приложении №1 к административному регламенту;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 по месту жительства заявителя - в части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информирования, приема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 документов на предоставление муниципальной услуги (при условии заключения соглашений о взаимодействии с МФЦ), указанным в Приложении №2 к административному регламенту.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Должностное лицо, ответственное за предоставление муниципальной услуги,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значается приказом руководителя общеобразовательной организации, который размещается на сайте общеобразовательной организации и на информационном стенде.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Не допускается требовать от заявителя осуществления действий, в том числе согласований, необход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  Описание результата предоставления муниципальной услуги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 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результатах сданных экзаменов, результатах тестирования и иных вступительных испытаний, а также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зачислении в общеобразовательную организацию Мошенского муниципального округа (Приложение №3 к административному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регламенту);</w:t>
      </w:r>
    </w:p>
    <w:p w:rsidR="00C91D53" w:rsidRDefault="00AC2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предоставлении муниципальной услуги (Приложение №4 к административному регламенту).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 Срок предоставления муниципальной услуги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обращения заявителя за предоставлением муниципальной услуги считается день приема и регист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заявления со всеми необходимыми документами, указанными в пункте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принятии решения об отказе в предоставлении муниципальной услуги должно быть направлено в письменной форме заявителю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законному представителю) должностными лицами общеобразовательной организации не позднее чем через 3 (три) рабочих дня после обращения с заявлением.</w:t>
      </w:r>
    </w:p>
    <w:p w:rsidR="00C91D53" w:rsidRDefault="00AC2A69">
      <w:pPr>
        <w:pStyle w:val="a6"/>
        <w:spacing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</w:rPr>
        <w:t>2.5. Нормативные правовые акты, регулирующие предоставление му</w:t>
      </w:r>
      <w:r>
        <w:rPr>
          <w:b/>
          <w:bCs/>
          <w:color w:val="000000"/>
          <w:sz w:val="28"/>
          <w:szCs w:val="28"/>
        </w:rPr>
        <w:softHyphen/>
        <w:t>ниципальной услуги</w:t>
      </w:r>
    </w:p>
    <w:p w:rsidR="00C91D53" w:rsidRDefault="00AC2A69">
      <w:pPr>
        <w:pStyle w:val="a6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нормативных право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ых актов, регулирующих предоставле</w:t>
      </w:r>
      <w:r>
        <w:rPr>
          <w:color w:val="000000"/>
          <w:sz w:val="28"/>
          <w:szCs w:val="28"/>
        </w:rPr>
        <w:softHyphen/>
        <w:t>ние муниципальной услуги, размещается на официальном сайте общеобразовательной организации в сети «Интернет», Региональном реестре, на Едином портале и Региональном портале.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2.6. Исчерпывающий перечень документов,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вителем, в том числе в электронной форме, порядок их предоставления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Для предоставления муниципальной услуги необходимы следующие документы: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 по форме, указанной в Приложении №4 к административному регламенту;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доверенность, в случае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 заявления о предоставлении муниципальной услуги уполномоченным лицом.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По своему желанию заявитель может представить иные документы, которые, по его мнению, имеют значение для предоставления муниципальной услуги.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2.7. Исчерпывающий 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действующих в предоставлении муниципал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услуги,  которые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Документов, которые необходимы для предоставления муниципальной услуги и которые находятся в распоряжен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государственных органов, органов местного самоуправления и иных органов, не предусмотрено.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Указ на запрет требовать от заявителя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Запрещено требовать от заявителя: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2) представления документов и информации,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подтверждающих внесение заявителем платы за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едоставление муниципальной услуги,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ции, нормативными правовыми актами Новгородской области и муниципальными правовыми актами;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стного самоуправления, организации;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муниципальной услуги, за исключением следующих случаев: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наличие ошибок 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ранее комплект документов;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выявление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статьи 16 Федерального закона от 27.07.2010 </w:t>
      </w:r>
      <w:hyperlink r:id="rId8" w:tgtFrame="_blank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210-ФЗ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первоначальном отказе в приеме документов, необходимых для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первоначальном отказе в приеме документов, необходимых для предоставл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муниципальной услуги, либо руководителя организации, предусмотренной 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27.07.2010 </w:t>
      </w:r>
      <w:hyperlink r:id="rId10" w:tgtFrame="_blank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210-ФЗ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пунктом 7.2 части 1 статьи 16 Федерального закона </w:t>
      </w:r>
      <w:hyperlink r:id="rId11" w:tgtFrame="_blank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 210-ФЗ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случаев, если нанесение отметок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иципальной услуги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2.10.1. Основания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приостановления предоставления муниципальной услуги отсутствуют.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Основанием для отказа в предоставлении муниципальной услуги является: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указанных в подпункте 2.6.1. административного регламента;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запрашиваемая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асается третьих лиц, если не представлены официальные документы, устанавливающие право представлять их интересы.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документах), выдаваемом (выдаваемых) органами государственной власти, органами местного самоуправления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12.Порядок, размер и основания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взимания  государственной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пошлины или иной платы, взимаемой за предоставление 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2.13. Порядок, размер и основания взимания платы за предоставление услуг,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являются необходимыми и обязательными для предоставления муниципальной услуги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Плата за предоставление услуг, которые являются необходимыми и обязательными для предоставления муниципальной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взимается в связи с отсутствием таких услуг.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 Максимальный срок ожидания в очереди при подаче запроса о предоставлении муниципальной услуги, услуги, предоставляемой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организацией, участвующей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 предоставлении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услуги, и при  получении результата предоставления таких услуг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2.15. Срок и порядок регистрации запроса заявителя о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 и услуги, предоставляемой организацией, участвующей в предоставлении муниципальной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услуги, 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том числе в электронной форме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Запрос заявителя о предоставлении муниципальной услуги регистрируется в день поступления заявления и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кументов, указанных в разделе 2.6 настоящего административного регламента, на предоставление муниципальной услуги общеобразовательной организацией.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Регистрация запроса  заявителя о предоставлении муниципальной услуги, направленного заявителем в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 электронных документов  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Новгородской области» осуществляется в день их поступления в общеобразова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тельную организацию либо на следующий день в случае поступления запроса заявителя о предоставлении государственной услуги по окончании рабочего времени общеобразовательной организации. В случае поступления запроса заявителя о предоставлении муниципальной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 в выходные или нерабочие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  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осуществляется в первый рабочий день, следующий за выходным или нерабочим праздничным днем. 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2.16. Требования к помещениям, в которых предоставляется муниципальная услуга, к залу ожидания и приема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2.16.1.Рабочие кабинеты образовательной организации должны соответствовать санитарно-эпидемиологическим правилам и норматива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Помещения должны быть оборудованы противопожарной системой и средствами пожаротушения, средствами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оповещения 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возникновении чрезвычайной ситуации, системой охраны.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 Каждое рабочее место специалистов должно быть оборудовано персональным компьюте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с возможностью доступа к необходимым информационным базам данных, печатающим и сканирующим устройством,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2.16.3. Требования к разм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ещению мест ожидания: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места  ожидания должны быть  оборудованы стульями ( кресельными секциями) и (или) скамьями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количество мест  ожидания определяется исходя из фактической нагрузки и возможностей для их размещения в здании. Но не може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 менее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входа в здание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здание должно быть оборудовано удобной лестницей с поручнями для свободного доступа заявителей в помещении;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центральный вход в здание должен быть оборудован 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табличкой (вывеской), содержащей следующую информацию: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организации;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вход и выход из здания оборудуются соответствующими указателями;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информационные таблички должны размещаться рядом с входом либо на двери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чтобы их хорошо видели посетители;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фасад здания( строения) должен быть оборудован осветительными приборами;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прилегающей территории к зданию, в котором осуществляется прием граждан, оборудуются места для парковки автотранспортных средств из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не менее 10% мест, 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2.16.5. Требования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  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А-4, в которых размещаются информационные листы).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2.16.6. Требования к местам приема заявителей: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кабинеты приема заявителей должны быть оборудованы информационными табличками с указанием: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кабинета; 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имени,  отчества и должности специалис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осуществляющего предоставление муниципальной услуги;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перерыва на обед;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рабочее место должностного лица  должно обеспечивать ему возможность свободного входа и выхода из помещения при необходимости;</w:t>
      </w:r>
    </w:p>
    <w:p w:rsidR="00C91D53" w:rsidRDefault="00AC2A69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место для приема заявителя должно быть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набжено стулом, иметь место для письма и рассылки документов.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2.16.7.  В целях обеспечения конфиденциальности сведений о заявителе, одним должностным лицом одновременно ведется прием только одного посетителя.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2.16.8. В здании, в котором предоставляется мун</w:t>
      </w:r>
      <w:r>
        <w:rPr>
          <w:rFonts w:ascii="Times New Roman" w:hAnsi="Times New Roman"/>
          <w:sz w:val="28"/>
          <w:szCs w:val="28"/>
        </w:rPr>
        <w:t>иципальная услуга, создаются условия для прохода инвалидов и маломобильных групп населения.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</w:t>
      </w:r>
      <w:proofErr w:type="gramStart"/>
      <w:r>
        <w:rPr>
          <w:rFonts w:ascii="Times New Roman" w:hAnsi="Times New Roman"/>
          <w:sz w:val="28"/>
          <w:szCs w:val="28"/>
        </w:rPr>
        <w:t>ими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 xml:space="preserve">наравне с другими лицами. Вход в </w:t>
      </w:r>
      <w:r>
        <w:rPr>
          <w:rFonts w:ascii="Times New Roman" w:hAnsi="Times New Roman"/>
          <w:sz w:val="28"/>
          <w:szCs w:val="28"/>
        </w:rPr>
        <w:lastRenderedPageBreak/>
        <w:t xml:space="preserve">здание оборудуется пандусом. Помещения, в которых </w:t>
      </w:r>
      <w:proofErr w:type="gramStart"/>
      <w:r>
        <w:rPr>
          <w:rFonts w:ascii="Times New Roman" w:hAnsi="Times New Roman"/>
          <w:sz w:val="28"/>
          <w:szCs w:val="28"/>
        </w:rPr>
        <w:t>предоставляется  государственная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услуга должны иметь расширенные проходы, позволяющие обеспечить беспрепятственный доступ инвалидов,  включая инвалидов, использующих кресла-</w:t>
      </w:r>
      <w:r>
        <w:rPr>
          <w:rFonts w:ascii="Times New Roman" w:hAnsi="Times New Roman"/>
          <w:sz w:val="28"/>
          <w:szCs w:val="28"/>
        </w:rPr>
        <w:t xml:space="preserve"> 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Глухонемым, инвалидам по з</w:t>
      </w:r>
      <w:r>
        <w:rPr>
          <w:rFonts w:ascii="Times New Roman" w:hAnsi="Times New Roman"/>
          <w:sz w:val="28"/>
          <w:szCs w:val="28"/>
        </w:rPr>
        <w:t>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стоянке должны </w:t>
      </w:r>
      <w:proofErr w:type="gramStart"/>
      <w:r>
        <w:rPr>
          <w:rFonts w:ascii="Times New Roman" w:hAnsi="Times New Roman"/>
          <w:sz w:val="28"/>
          <w:szCs w:val="28"/>
        </w:rPr>
        <w:t>быть  предусмотрены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места для парковки специальных транспортных средств инвалидов. За испол</w:t>
      </w:r>
      <w:r>
        <w:rPr>
          <w:rFonts w:ascii="Times New Roman" w:hAnsi="Times New Roman"/>
          <w:sz w:val="28"/>
          <w:szCs w:val="28"/>
        </w:rPr>
        <w:t>ьзование парковочным местом плата не взимается.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2.17.Показатели доступности и качества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услуги, в том числе количество взаимодействий заявителя с должностными лицами образовательной  организации, предоставляющей муниципальную у</w:t>
      </w:r>
      <w:r>
        <w:rPr>
          <w:rFonts w:ascii="Times New Roman" w:hAnsi="Times New Roman"/>
          <w:b/>
          <w:bCs/>
          <w:sz w:val="28"/>
          <w:szCs w:val="28"/>
        </w:rPr>
        <w:t>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услуг. Возможность получения информации в ходе предоставления муни</w:t>
      </w:r>
      <w:r>
        <w:rPr>
          <w:rFonts w:ascii="Times New Roman" w:hAnsi="Times New Roman"/>
          <w:b/>
          <w:bCs/>
          <w:sz w:val="28"/>
          <w:szCs w:val="28"/>
        </w:rPr>
        <w:t>ципальной услуги, в том числе с использованием информационно-коммуникационных технологий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 Показателем качества и доступности муниципальной услуги является совокупность качественных и количественных параметров, позволяющих измерять, учитывать, контро</w:t>
      </w:r>
      <w:r>
        <w:rPr>
          <w:rFonts w:ascii="Times New Roman" w:hAnsi="Times New Roman"/>
          <w:sz w:val="28"/>
          <w:szCs w:val="28"/>
        </w:rPr>
        <w:t>лировать и оценивать процесс и результат предоставления услуги.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2.17.2. Показателем доступности является информационная открытость порядка и правил предоставления муниципальной услуги: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наличие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</w:t>
      </w:r>
      <w:r>
        <w:rPr>
          <w:rFonts w:ascii="Times New Roman" w:hAnsi="Times New Roman"/>
          <w:sz w:val="28"/>
          <w:szCs w:val="28"/>
        </w:rPr>
        <w:t>и;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наличие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 об оказании муниципальной услуги в средствах массовой информации в средствах массовой информации, общедоступных местах, на стендах  в образовательном учреждении.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2.17.3. Показателями качества предоставления муниципальной услуги являют</w:t>
      </w:r>
      <w:r>
        <w:rPr>
          <w:rFonts w:ascii="Times New Roman" w:hAnsi="Times New Roman"/>
          <w:sz w:val="28"/>
          <w:szCs w:val="28"/>
        </w:rPr>
        <w:t>ся: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степень</w:t>
      </w:r>
      <w:proofErr w:type="gramEnd"/>
      <w:r>
        <w:rPr>
          <w:rFonts w:ascii="Times New Roman" w:hAnsi="Times New Roman"/>
          <w:sz w:val="28"/>
          <w:szCs w:val="28"/>
        </w:rPr>
        <w:t xml:space="preserve"> удовлетворенности граждан качеством и доступностью муниципальной услуги;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предоставляемой муниципальной услуги требованиям настоящего административного регламента;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соблюдение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сроков предоставления муниципальной услуги;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боснованных жалоб;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регистрация</w:t>
      </w:r>
      <w:proofErr w:type="gramEnd"/>
      <w:r>
        <w:rPr>
          <w:rFonts w:ascii="Times New Roman" w:hAnsi="Times New Roman"/>
          <w:sz w:val="28"/>
          <w:szCs w:val="28"/>
        </w:rPr>
        <w:t>, учет и анализ жалоб и обращений в образовательной организации, Комитете.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2.18. Иные требования, в том числе учитывающие особенности предоставления муниципальной услуги в многофункциональных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центрах предоставления государстве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нных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особенности предоставления муниципальной услуги в электронной форме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получения муниципальной услуги, в том числе при наличии технических возможностей с использованием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2.18.2. Прием документов на предоставление муниципальной услуги и выдача результата муниципальной услуги может осуществляться в МФЦ (Приложение №2 к настоящему административному регламенту) на основании заключенного Соглашения о взаимодействии между 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истрацией Мошенского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округа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2.18.3. Перечень классов средств электронной подписи, которые допускаются к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ользованию при обращении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  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оказываемой с применением усиленной квалифицированной электронной подписи, определяется на основании модели угроз безопасности информации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инфорсмационной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системе, используемой в целях приема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бращений за получением муниципальной услуги и (или) предоставления такой услуги. 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2.18.4. Муниципальная услуга предоставляется в МФЦ с учетом принципа экстерриториальность, в соответствии с которым заявитель вправе выбрать для обращения за получением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любое отделение МФЦ по Новгородской области.  </w:t>
      </w:r>
    </w:p>
    <w:p w:rsidR="00C91D53" w:rsidRDefault="00AC2A69">
      <w:pPr>
        <w:pStyle w:val="a6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. Состав, последовательность и сроки выполнения </w:t>
      </w:r>
    </w:p>
    <w:p w:rsidR="00C91D53" w:rsidRDefault="00AC2A69">
      <w:pPr>
        <w:pStyle w:val="a6"/>
        <w:spacing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администра</w:t>
      </w:r>
      <w:r>
        <w:rPr>
          <w:b/>
          <w:bCs/>
          <w:color w:val="000000"/>
          <w:sz w:val="28"/>
          <w:szCs w:val="28"/>
        </w:rPr>
        <w:softHyphen/>
        <w:t>тивных</w:t>
      </w:r>
      <w:proofErr w:type="gramEnd"/>
      <w:r>
        <w:rPr>
          <w:b/>
          <w:bCs/>
          <w:color w:val="000000"/>
          <w:sz w:val="28"/>
          <w:szCs w:val="28"/>
        </w:rPr>
        <w:t xml:space="preserve">   процедур, требования к порядку их </w:t>
      </w:r>
      <w:proofErr w:type="spellStart"/>
      <w:r>
        <w:rPr>
          <w:b/>
          <w:bCs/>
          <w:color w:val="000000"/>
          <w:sz w:val="28"/>
          <w:szCs w:val="28"/>
        </w:rPr>
        <w:t>выполнения,в</w:t>
      </w:r>
      <w:proofErr w:type="spellEnd"/>
      <w:r>
        <w:rPr>
          <w:b/>
          <w:bCs/>
          <w:color w:val="000000"/>
          <w:sz w:val="28"/>
          <w:szCs w:val="28"/>
        </w:rPr>
        <w:t xml:space="preserve"> том числе особенности выполнения административных процедур </w:t>
      </w:r>
      <w:r>
        <w:rPr>
          <w:b/>
          <w:bCs/>
          <w:color w:val="000000"/>
          <w:sz w:val="28"/>
          <w:szCs w:val="28"/>
        </w:rPr>
        <w:softHyphen/>
        <w:t xml:space="preserve"> в электронной форме,</w:t>
      </w:r>
      <w:r>
        <w:rPr>
          <w:b/>
          <w:bCs/>
          <w:color w:val="000000"/>
          <w:sz w:val="28"/>
          <w:szCs w:val="28"/>
        </w:rPr>
        <w:t xml:space="preserve"> а также особенности выполнения административных процедур (действий) в многофункциональных центрах.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Исчерпывающий перечень административных процедур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1D53" w:rsidRDefault="00AC2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ем, регистрацию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 заявления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предоставлении муниципальной услуги и необходимых документов заявителя;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Принятие решения о предоставлении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отказе в предоставлении) муниципальной услуги или;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 заявителю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предоставленной муниципальной услуги.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3.3.Административная процедура-прием, регистрация и проверка заявления о предоставлении муниципальной услуги и необходимых документов заявителя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об</w:t>
      </w:r>
      <w:r>
        <w:rPr>
          <w:rFonts w:ascii="Times New Roman" w:hAnsi="Times New Roman"/>
          <w:sz w:val="28"/>
          <w:szCs w:val="28"/>
        </w:rPr>
        <w:t>ращение заявителя в общеобразовательную организацию с заявлением и представление документов, указанных в подпункте 2.6.1. настоящего административного регламента, в том числе направление документов по почте или в формате электронного документа, либо, при н</w:t>
      </w:r>
      <w:r>
        <w:rPr>
          <w:rFonts w:ascii="Times New Roman" w:hAnsi="Times New Roman"/>
          <w:sz w:val="28"/>
          <w:szCs w:val="28"/>
        </w:rPr>
        <w:t>аличии технической возможности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и федеральной государственной информационной системы «Единый портал государств</w:t>
      </w:r>
      <w:r>
        <w:rPr>
          <w:rFonts w:ascii="Times New Roman" w:hAnsi="Times New Roman"/>
          <w:sz w:val="28"/>
          <w:szCs w:val="28"/>
        </w:rPr>
        <w:t>енных и муниципальных  услуг (функций)».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Днем обращения считается дата получения документов образовательной организацией. Обязанность </w:t>
      </w:r>
      <w:proofErr w:type="gramStart"/>
      <w:r>
        <w:rPr>
          <w:rFonts w:ascii="Times New Roman" w:hAnsi="Times New Roman"/>
          <w:sz w:val="28"/>
          <w:szCs w:val="28"/>
        </w:rPr>
        <w:t>подтверждения  факта</w:t>
      </w:r>
      <w:proofErr w:type="gramEnd"/>
      <w:r>
        <w:rPr>
          <w:rFonts w:ascii="Times New Roman" w:hAnsi="Times New Roman"/>
          <w:sz w:val="28"/>
          <w:szCs w:val="28"/>
        </w:rPr>
        <w:t xml:space="preserve"> отправки указанных документов лежит на заявителе.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3.3.2. Специалист образовательной организаци</w:t>
      </w:r>
      <w:r>
        <w:rPr>
          <w:rFonts w:ascii="Times New Roman" w:hAnsi="Times New Roman"/>
          <w:sz w:val="28"/>
          <w:szCs w:val="28"/>
        </w:rPr>
        <w:t>и, ответственный за делопроизводство: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1) устанавливает предмет </w:t>
      </w:r>
      <w:proofErr w:type="gramStart"/>
      <w:r>
        <w:rPr>
          <w:rFonts w:ascii="Times New Roman" w:hAnsi="Times New Roman"/>
          <w:sz w:val="28"/>
          <w:szCs w:val="28"/>
        </w:rPr>
        <w:t>обращения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устанавливает личность заявителя, в том числе проверяет документ, удостоверяющий личность;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2) проводит первичную проверку представленных документов на предмет соответствия их </w:t>
      </w:r>
      <w:r>
        <w:rPr>
          <w:rFonts w:ascii="Times New Roman" w:hAnsi="Times New Roman"/>
          <w:sz w:val="28"/>
          <w:szCs w:val="28"/>
        </w:rPr>
        <w:t>установленным законодательством требованиям, а именно:</w:t>
      </w:r>
    </w:p>
    <w:p w:rsidR="00C91D53" w:rsidRDefault="00AC2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наличие документов, указанных в подпункте 2.6.1. настоящего административного регламента;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 правильность заполнения заявления;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) полномочия действовать от имени заявителя (в случае </w:t>
      </w:r>
      <w:r>
        <w:rPr>
          <w:rFonts w:ascii="Times New Roman" w:hAnsi="Times New Roman"/>
          <w:sz w:val="28"/>
          <w:szCs w:val="28"/>
        </w:rPr>
        <w:t>обращения законного представителя или доверенного лица);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3) проверяет соответствие представленных документов установленным требованиям, удостоверяясь, что: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документы в установленных законодательством случаях нотариально удостоверены, скреплены печат</w:t>
      </w:r>
      <w:r>
        <w:rPr>
          <w:rFonts w:ascii="Times New Roman" w:hAnsi="Times New Roman"/>
          <w:sz w:val="28"/>
          <w:szCs w:val="28"/>
        </w:rPr>
        <w:t>ями, имеют надлежащие подписи сторон или определенных законодательством должностных лиц, содержат дату и основания выдачи, регистрационный номер;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 тексты документов написаны разборчиво;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) фамилии, имена и отчества физических лиц, адреса их места </w:t>
      </w:r>
      <w:r>
        <w:rPr>
          <w:rFonts w:ascii="Times New Roman" w:hAnsi="Times New Roman"/>
          <w:sz w:val="28"/>
          <w:szCs w:val="28"/>
        </w:rPr>
        <w:t>жительства написаны полностью;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) в документах нет подчисток, приписок, зачеркнутых слов и иных, неоговоренных исправлений;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) документы исполнены не карандашом;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) документы не имеют серьезных повреждений, наличие которых  не позволяет  однозначно</w:t>
      </w:r>
      <w:r>
        <w:rPr>
          <w:rFonts w:ascii="Times New Roman" w:hAnsi="Times New Roman"/>
          <w:sz w:val="28"/>
          <w:szCs w:val="28"/>
        </w:rPr>
        <w:t xml:space="preserve"> истолковать их содержание.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3.3.3. Специалист образовательной организации при личном обращении заявителя сличает копии представленных документов с их подлинными экземплярами, делает отметку об </w:t>
      </w:r>
      <w:proofErr w:type="gramStart"/>
      <w:r>
        <w:rPr>
          <w:rFonts w:ascii="Times New Roman" w:hAnsi="Times New Roman"/>
          <w:sz w:val="28"/>
          <w:szCs w:val="28"/>
        </w:rPr>
        <w:t>их 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и заверяет  своей подписью с указанием фами</w:t>
      </w:r>
      <w:r>
        <w:rPr>
          <w:rFonts w:ascii="Times New Roman" w:hAnsi="Times New Roman"/>
          <w:sz w:val="28"/>
          <w:szCs w:val="28"/>
        </w:rPr>
        <w:t>лии, инициалов и даты приема документов. Копиями документов, подлежащих такому заверению, следует считать ксерокопии, а также копии документов, написанные заявителем от руки.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3.3.4. При направлении копий документов по почте представляемые документы заве</w:t>
      </w:r>
      <w:r>
        <w:rPr>
          <w:rFonts w:ascii="Times New Roman" w:hAnsi="Times New Roman"/>
          <w:sz w:val="28"/>
          <w:szCs w:val="28"/>
        </w:rPr>
        <w:t>ряются в порядке, установленном законодательством Российской Федерации.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3.3.5. При обращении в электронной форме заявление и каждый прилагаемый документ подписываются тем видом электронной подписи, который установлен действующим законодательством Российс</w:t>
      </w:r>
      <w:r>
        <w:rPr>
          <w:rFonts w:ascii="Times New Roman" w:hAnsi="Times New Roman"/>
          <w:sz w:val="28"/>
          <w:szCs w:val="28"/>
        </w:rPr>
        <w:t>кой Федерации.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3.3.6. Специалист. Ответственный за прием документов. Вносит в журнал регистрации запись о приеме заявления и документов;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1) порядковый номер записи;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2) дату приема документов;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3) данные о </w:t>
      </w:r>
      <w:proofErr w:type="gramStart"/>
      <w:r>
        <w:rPr>
          <w:rFonts w:ascii="Times New Roman" w:hAnsi="Times New Roman"/>
          <w:sz w:val="28"/>
          <w:szCs w:val="28"/>
        </w:rPr>
        <w:t>заявителе( фамилию</w:t>
      </w:r>
      <w:proofErr w:type="gramEnd"/>
      <w:r>
        <w:rPr>
          <w:rFonts w:ascii="Times New Roman" w:hAnsi="Times New Roman"/>
          <w:sz w:val="28"/>
          <w:szCs w:val="28"/>
        </w:rPr>
        <w:t>, имя, отч</w:t>
      </w:r>
      <w:r>
        <w:rPr>
          <w:rFonts w:ascii="Times New Roman" w:hAnsi="Times New Roman"/>
          <w:sz w:val="28"/>
          <w:szCs w:val="28"/>
        </w:rPr>
        <w:t>ество, адрес места жительства).</w:t>
      </w:r>
    </w:p>
    <w:p w:rsidR="00C91D53" w:rsidRDefault="00AC2A6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3.3.7. Время выполнения административной процедуры по приему заявления и документов заявителя не </w:t>
      </w:r>
      <w:proofErr w:type="gramStart"/>
      <w:r>
        <w:rPr>
          <w:rFonts w:ascii="Times New Roman" w:hAnsi="Times New Roman"/>
          <w:sz w:val="28"/>
          <w:szCs w:val="28"/>
        </w:rPr>
        <w:t>должно  превышать</w:t>
      </w:r>
      <w:proofErr w:type="gramEnd"/>
      <w:r>
        <w:rPr>
          <w:rFonts w:ascii="Times New Roman" w:hAnsi="Times New Roman"/>
          <w:sz w:val="28"/>
          <w:szCs w:val="28"/>
        </w:rPr>
        <w:t xml:space="preserve"> 15 минут.</w:t>
      </w:r>
    </w:p>
    <w:p w:rsidR="00C91D53" w:rsidRDefault="00AC2A69">
      <w:pPr>
        <w:spacing w:after="0" w:line="240" w:lineRule="auto"/>
        <w:jc w:val="both"/>
      </w:pPr>
      <w:r>
        <w:rPr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3.3.8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28"/>
          <w:szCs w:val="28"/>
        </w:rPr>
        <w:t>В день поступления документов специалист, ответственный за делопроизводство, все докуме</w:t>
      </w:r>
      <w:r>
        <w:rPr>
          <w:rFonts w:ascii="Times New Roman" w:hAnsi="Times New Roman"/>
          <w:sz w:val="28"/>
          <w:szCs w:val="28"/>
        </w:rPr>
        <w:t xml:space="preserve">нты передает для рассмотрения </w:t>
      </w:r>
      <w:proofErr w:type="gramStart"/>
      <w:r>
        <w:rPr>
          <w:rFonts w:ascii="Times New Roman" w:hAnsi="Times New Roman"/>
          <w:sz w:val="28"/>
          <w:szCs w:val="28"/>
        </w:rPr>
        <w:t>руководителя  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3.3.9. Результатом административной процедуры является выдача заявителю уведомления о приеме документов либо сообщение о получении документов с использованием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 телефонной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или электронной почты.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3.4. Административная процедура-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 решения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предоставлении ( об отказе в предоставлении) муниципальной услуги.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Основанием для начала действия является зарегистрированное заявление о предоставлении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 подписанное руководителем образовательной организации к исполнению.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В случае соответствия представленных документов всем требованиям, установленным настоящим административным регламентом, руководитель образовательной организации принимает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предоставлении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информации о результатах сданных экзаменов, о результатах тестирования и иных вступительных испытаний, о зачислении в общеобразовательную организацию.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В случаях несоответствия предоставленных документов всем требо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ваниям, установленным настоящим регламентом. Руководитель принимает решение об отказе в предоставлении муниципальной услуги.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3.4.4. Максимальное время,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затраченное 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административную процедуру, не должно превышать одного дня.</w:t>
      </w:r>
    </w:p>
    <w:p w:rsidR="00C91D53" w:rsidRDefault="00C9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Результат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ативной процедуры: принятие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предоставление муниципальной услуги или об отказе в предоставлении муниципальной  услуги.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Административная процедура- выдача заявителю результата предоставления муниципальной услуги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 Основанием для 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подготовленный документ об информации о результатах сданных экзаменов,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результатах тестирования и иных вступительных испытаний, о зачислении в общеобразовательную организацию.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3.5.2. Специалист образовательной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ответственный за предоставление муниципальной  услуги, распечатывает ответ , заверяет печатью образовательной организации и подписью  руководителя образовательной организации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 Специалист образовательной организации выдает (направляет) ответ 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обным для заявителя способом.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Время выполнения административной процедуры -1 (один) день.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Результат административной процедуры- выдача заявителю ответа об интересующей информации, указанной заявителем.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Формы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за предоставлением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униципальной услуги</w:t>
      </w:r>
    </w:p>
    <w:p w:rsidR="00C91D53" w:rsidRDefault="00AC2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4.1. Контроль за полнотой и качеством предоставления муниципальной услуги включает в себя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 проверок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выявление и устранение нарушений прав заявителей,  рассмотрение, принятие решений и подготовку ответов на обращение зая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вителей, содержащих жалобы на решения, действия (бездействие) должностных лиц, предоставляющих муниципальную услугу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имеет право на возмещение убытков и компенсацию морального вреда, причиненных незаконным действием (бездействием) органа местног</w:t>
      </w:r>
      <w:r>
        <w:rPr>
          <w:rFonts w:ascii="Times New Roman" w:hAnsi="Times New Roman"/>
          <w:sz w:val="28"/>
          <w:szCs w:val="28"/>
        </w:rPr>
        <w:t>о самоуправления или должностного лица при рассмотрении обращения, по решению суда.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случае, если гражданин указал в обращении заведомо ложные сведения, расходы, понесенные в связи с рассмотрением обращения могут быть взысканы с данного гражданина по реш</w:t>
      </w:r>
      <w:r>
        <w:rPr>
          <w:rFonts w:ascii="Times New Roman" w:hAnsi="Times New Roman"/>
          <w:sz w:val="28"/>
          <w:szCs w:val="28"/>
        </w:rPr>
        <w:t>ению суда.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Перечень лиц, осуществляющих текущий контроль, устанавливается в соответствии с должностными инструкциями специалистов образовательных организаций.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в форме проверок соблюдения и исполнения специалистами, учас</w:t>
      </w:r>
      <w:r>
        <w:rPr>
          <w:rFonts w:ascii="Times New Roman" w:hAnsi="Times New Roman"/>
          <w:sz w:val="28"/>
          <w:szCs w:val="28"/>
        </w:rPr>
        <w:t xml:space="preserve">твующими в предоставлении муниципальной услуги, положений настоящего Регламента, иных нормативных правовых </w:t>
      </w:r>
      <w:proofErr w:type="gramStart"/>
      <w:r>
        <w:rPr>
          <w:rFonts w:ascii="Times New Roman" w:hAnsi="Times New Roman"/>
          <w:sz w:val="28"/>
          <w:szCs w:val="28"/>
        </w:rPr>
        <w:t>актов  и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методических документов, определяющих порядок выполнения административных процедур.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Координация полноты и качества предоставления муниципал</w:t>
      </w:r>
      <w:r>
        <w:rPr>
          <w:rFonts w:ascii="Times New Roman" w:hAnsi="Times New Roman"/>
          <w:sz w:val="28"/>
          <w:szCs w:val="28"/>
        </w:rPr>
        <w:t>ьной услуги включает в себя проведение проверок. Выявление и устранение нарушений прав заявителей, рассмотрение, принятие решений и подготовку ответов на обращения заявителей.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Периодичность 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проверок может носить плановый характер, тематический </w:t>
      </w:r>
      <w:r>
        <w:rPr>
          <w:rFonts w:ascii="Times New Roman" w:hAnsi="Times New Roman"/>
          <w:sz w:val="28"/>
          <w:szCs w:val="28"/>
        </w:rPr>
        <w:t>характер (проверка надлежащего исполнения обязанностей специалистами в определенной сфере деятельности), внеплановый характер (по конкретному обращению заинтересованного лица).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 результатам проведенных проверок в случае выявления нарушения прав заяв</w:t>
      </w:r>
      <w:r>
        <w:rPr>
          <w:rFonts w:ascii="Times New Roman" w:hAnsi="Times New Roman"/>
          <w:sz w:val="28"/>
          <w:szCs w:val="28"/>
        </w:rPr>
        <w:t xml:space="preserve">ителей осуществляется привлечение виновных лиц к ответственности в соответствии с трудовым законодательством </w:t>
      </w:r>
      <w:proofErr w:type="gramStart"/>
      <w:r>
        <w:rPr>
          <w:rFonts w:ascii="Times New Roman" w:hAnsi="Times New Roman"/>
          <w:sz w:val="28"/>
          <w:szCs w:val="28"/>
        </w:rPr>
        <w:t>Российской  Федерации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 Результаты проверок оформляются в виде акта. В котором отмечаются выявленные недостатки и предложения по их устранению</w:t>
      </w:r>
    </w:p>
    <w:p w:rsidR="00C91D53" w:rsidRDefault="00AC2A69">
      <w:pPr>
        <w:pStyle w:val="a6"/>
        <w:spacing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Досудебный (внесудебный) порядок обжалования решений и дей</w:t>
      </w:r>
      <w:r>
        <w:rPr>
          <w:b/>
          <w:bCs/>
          <w:color w:val="000000"/>
          <w:sz w:val="28"/>
          <w:szCs w:val="28"/>
        </w:rPr>
        <w:softHyphen/>
        <w:t>ствий (бездействия) органа, предоставляющего муниципальную услугу, его должностных лиц, многофункционального центра, работников</w:t>
      </w:r>
    </w:p>
    <w:p w:rsidR="00C91D53" w:rsidRDefault="00AC2A69">
      <w:pPr>
        <w:pStyle w:val="a6"/>
        <w:spacing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мно</w:t>
      </w:r>
      <w:r>
        <w:rPr>
          <w:b/>
          <w:bCs/>
          <w:color w:val="000000"/>
          <w:sz w:val="28"/>
          <w:szCs w:val="28"/>
        </w:rPr>
        <w:softHyphen/>
        <w:t>гофункционального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центра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5.1.Информация для заинтересованных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 об их праве на досудебное (внесудебное) обжалование действий (бездействия) и (или) решений принятых (осуществленных) в ходе предоставления муниципальной услуги (далее- жалоба)</w:t>
      </w:r>
    </w:p>
    <w:p w:rsidR="00C91D53" w:rsidRDefault="00AC2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Заявитель, права и законные интересы которого нарушены должностными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Уполномоченного органа (в том числе в случае ненадлежащего исполнения 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 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муниципальной услуги) либо работником МФЦ, имеет право на досудебное (внесудебное) обжалование решений и действий( бездействия), принятых ( осуще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ствляемых) в ходе предоставления муниципальной услуги.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 Органы и должностные лица, которым может быть направлена жалоба заявителя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могут обжаловать решения и действия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бездействие)  принятые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(осуществляемые) в ходе предоставления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услуги: 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бездействие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специалистов Уполномоченного органа подается руководителю Уполномоченного органа.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бездействие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руководителя Уполномоченного органа подается Главе муниципального округа.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лоба на решения и 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бездействие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работника МФЦ подается руководителю этого МФЦ.</w:t>
      </w:r>
    </w:p>
    <w:p w:rsidR="00C91D53" w:rsidRDefault="00AC2A69">
      <w:pPr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5.3. Способы информирования заявителей о порядке подачи и рассмотрения жалобы, в том числе с использованием единого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  портала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регионального портала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</w:t>
      </w:r>
      <w:r>
        <w:rPr>
          <w:rFonts w:ascii="Times New Roman" w:hAnsi="Times New Roman"/>
          <w:sz w:val="28"/>
          <w:szCs w:val="28"/>
        </w:rPr>
        <w:t>номоченный орган обеспечивает: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информирование заявителей о порядке обжалования решений и </w:t>
      </w:r>
      <w:proofErr w:type="gramStart"/>
      <w:r>
        <w:rPr>
          <w:rFonts w:ascii="Times New Roman" w:hAnsi="Times New Roman"/>
          <w:sz w:val="28"/>
          <w:szCs w:val="28"/>
        </w:rPr>
        <w:t>действий( бездействия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Уполномоченного органа. Его должностных лиц посредством размещения информации на стендах в помещениях Уполномоченного органа в </w:t>
      </w:r>
      <w:proofErr w:type="gramStart"/>
      <w:r>
        <w:rPr>
          <w:rFonts w:ascii="Times New Roman" w:hAnsi="Times New Roman"/>
          <w:sz w:val="28"/>
          <w:szCs w:val="28"/>
        </w:rPr>
        <w:t>сети  «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</w:t>
      </w:r>
      <w:r>
        <w:rPr>
          <w:rFonts w:ascii="Times New Roman" w:hAnsi="Times New Roman"/>
          <w:sz w:val="28"/>
          <w:szCs w:val="28"/>
        </w:rPr>
        <w:t>т»;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консультирование  заявителей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о порядке обжалования решений и действий (бездействия) Уполномоченного органа, его должностных лиц, том числе по телефону. электронной почте, при личном приеме.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5.4. Перечень нормативных правовых актов, регулирующих поря</w:t>
      </w:r>
      <w:r>
        <w:rPr>
          <w:rFonts w:ascii="Times New Roman" w:hAnsi="Times New Roman"/>
          <w:b/>
          <w:bCs/>
          <w:sz w:val="28"/>
          <w:szCs w:val="28"/>
        </w:rPr>
        <w:t xml:space="preserve">док досудебного (внесудебного) обжалования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решений  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действий (бездействий)  Уполномоченного органа, а также его должностных лиц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органа. Его специалистов, МФЦ, специали</w:t>
      </w:r>
      <w:r>
        <w:rPr>
          <w:rFonts w:ascii="Times New Roman" w:hAnsi="Times New Roman"/>
          <w:sz w:val="28"/>
          <w:szCs w:val="28"/>
        </w:rPr>
        <w:t xml:space="preserve">стов МФЦ осуществляется в соответствии с Федеральным законом от 27 июля 2010года № 210-ФЗ </w:t>
      </w:r>
      <w:proofErr w:type="gramStart"/>
      <w:r>
        <w:rPr>
          <w:rFonts w:ascii="Times New Roman" w:hAnsi="Times New Roman"/>
          <w:sz w:val="28"/>
          <w:szCs w:val="28"/>
        </w:rPr>
        <w:t>« об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предоставления </w:t>
      </w:r>
      <w:r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услуг»                                      Информация, указанная в разделе  подлежит обязательному ра</w:t>
      </w:r>
      <w:r>
        <w:rPr>
          <w:rFonts w:ascii="Times New Roman" w:hAnsi="Times New Roman"/>
          <w:sz w:val="28"/>
          <w:szCs w:val="28"/>
        </w:rPr>
        <w:t xml:space="preserve">змещению:                </w:t>
      </w:r>
    </w:p>
    <w:p w:rsidR="00C91D53" w:rsidRDefault="00AC2A6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официальном сайте Уполномоченного органа в информационно-телекоммуникационной сети  « Интернет»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федеральной государственной системе «Единый портал государственных и муниципальных услуг (функций)», федеральной </w:t>
      </w:r>
      <w:r>
        <w:rPr>
          <w:rFonts w:ascii="Times New Roman" w:hAnsi="Times New Roman"/>
          <w:sz w:val="28"/>
          <w:szCs w:val="28"/>
        </w:rPr>
        <w:t>государственной информационной системе «Федеральный реестр государственных и муниципальных услуг (функций)»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региональной государственной информационной системе « Портал государственных и муниципальных услуг (функций) Новгородской области»;  региональной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информационной системе « Реестр государственных и муниципальных услуг ( функций)» ( далее-  региональный реестр);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стендах в помещениях Уполномоченного органа;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многофункциональных центрах предоставления информации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 муниципальных услуг</w:t>
      </w:r>
    </w:p>
    <w:p w:rsidR="00C91D53" w:rsidRDefault="00C91D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Административному регламенту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предоставлению муниципальной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"Предоставление информации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результатах сданных экзаменов,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 и иных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зачислении в общеобразовательную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Мошенского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округа"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 общеобразовательной организации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заявителя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№___ от ___________</w:t>
      </w:r>
    </w:p>
    <w:p w:rsidR="00C91D53" w:rsidRDefault="00AC2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0A20FF5">
                <wp:extent cx="9525" cy="123825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2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path="m0,0l-2147483645,0l-2147483645,-2147483646l0,-2147483646xe" stroked="f" o:allowincell="f" style="position:absolute;margin-left:0pt;margin-top:-9.8pt;width:0.7pt;height:9.7pt;mso-wrap-style:none;v-text-anchor:middle;mso-position-vertical:top" wp14:anchorId="20A20FF5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4AF6A9">
                <wp:extent cx="123825" cy="9525"/>
                <wp:effectExtent l="0" t="0" r="0" b="0"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" path="m0,0l-2147483645,0l-2147483645,-2147483646l0,-2147483646xe" stroked="f" o:allowincell="f" style="position:absolute;margin-left:0pt;margin-top:-0.8pt;width:9.7pt;height:0.7pt;mso-wrap-style:none;v-text-anchor:middle;mso-position-vertical:top" wp14:anchorId="044AF6A9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E55DE7">
                <wp:extent cx="9525" cy="123825"/>
                <wp:effectExtent l="0" t="0" r="0" b="0"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2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3" path="m0,0l-2147483645,0l-2147483645,-2147483646l0,-2147483646xe" stroked="f" o:allowincell="f" style="position:absolute;margin-left:0pt;margin-top:-9.8pt;width:0.7pt;height:9.7pt;mso-wrap-style:none;v-text-anchor:middle;mso-position-vertical:top" wp14:anchorId="4AE55DE7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C503CB6">
                <wp:extent cx="123825" cy="9525"/>
                <wp:effectExtent l="0" t="0" r="0" b="0"/>
                <wp:docPr id="4" name="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4" path="m0,0l-2147483645,0l-2147483645,-2147483646l0,-2147483646xe" stroked="f" o:allowincell="f" style="position:absolute;margin-left:0pt;margin-top:-0.8pt;width:9.7pt;height:0.7pt;mso-wrap-style:none;v-text-anchor:middle;mso-position-vertical:top" wp14:anchorId="5C503CB6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результатах</w:t>
      </w:r>
    </w:p>
    <w:p w:rsidR="00C91D53" w:rsidRDefault="00AC2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экзаменов, тестирования</w:t>
      </w:r>
    </w:p>
    <w:p w:rsidR="00C91D53" w:rsidRDefault="00AC2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вступительных испытаний,</w:t>
      </w:r>
    </w:p>
    <w:p w:rsidR="00C91D53" w:rsidRDefault="00AC2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Направляем вам информацию о результатах______________________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фамилия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 имя, отчество, класс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экзаменов ____________________________________________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экзаменов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тестируемых предметов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испытаний ______________________________________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испытания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зачислении в общеобразовательную организацию 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общеобразовательной организации дата и номер приказа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ОО _______________________ Ф.И.О.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proofErr w:type="gramEnd"/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Административному регламенту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предоставлению муниципальной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результатах сданных экзаменов,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 и иных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испытаний, а также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зачислении в общеобразовательную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Мошенского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округа"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 общеобразовательной организации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заявителя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____________________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№______ от______________</w:t>
      </w:r>
    </w:p>
    <w:p w:rsidR="00C91D53" w:rsidRDefault="00AC2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D35EB23">
                <wp:extent cx="9525" cy="123825"/>
                <wp:effectExtent l="0" t="0" r="0" b="0"/>
                <wp:docPr id="5" name="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2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5" path="m0,0l-2147483645,0l-2147483645,-2147483646l0,-2147483646xe" stroked="f" o:allowincell="f" style="position:absolute;margin-left:0pt;margin-top:-9.8pt;width:0.7pt;height:9.7pt;mso-wrap-style:none;v-text-anchor:middle;mso-position-vertical:top" wp14:anchorId="0D35EB23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8A4919">
                <wp:extent cx="123825" cy="9525"/>
                <wp:effectExtent l="0" t="0" r="0" b="0"/>
                <wp:docPr id="6" name="Фи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6" path="m0,0l-2147483645,0l-2147483645,-2147483646l0,-2147483646xe" stroked="f" o:allowincell="f" style="position:absolute;margin-left:0pt;margin-top:-0.8pt;width:9.7pt;height:0.7pt;mso-wrap-style:none;v-text-anchor:middle;mso-position-vertical:top" wp14:anchorId="688A4919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232471">
                <wp:extent cx="9525" cy="123825"/>
                <wp:effectExtent l="0" t="0" r="0" b="0"/>
                <wp:docPr id="7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23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7" path="m0,0l-2147483645,0l-2147483645,-2147483646l0,-2147483646xe" stroked="f" o:allowincell="f" style="position:absolute;margin-left:0pt;margin-top:-9.8pt;width:0.7pt;height:9.7pt;mso-wrap-style:none;v-text-anchor:middle;mso-position-vertical:top" wp14:anchorId="1C232471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B39CD29">
                <wp:extent cx="123825" cy="9525"/>
                <wp:effectExtent l="0" t="0" r="0" b="0"/>
                <wp:docPr id="8" name="Фигур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" cy="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8" path="m0,0l-2147483645,0l-2147483645,-2147483646l0,-2147483646xe" stroked="f" o:allowincell="f" style="position:absolute;margin-left:0pt;margin-top:-0.8pt;width:9.7pt;height:0.7pt;mso-wrap-style:none;v-text-anchor:middle;mso-position-vertical:top" wp14:anchorId="0B39CD29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отказе в предоставлении</w:t>
      </w:r>
    </w:p>
    <w:p w:rsidR="00C91D53" w:rsidRDefault="00AC2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общеобразовательной организации)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что на Ваше заявление № ____ от _________ сообщаем следующее: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отказано в предоставлении муниципальной услуги по предоставлению информации о результатах сданных экзаменов, результатах тестирования и иных вступительных испытаний, а также о зачи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слении в общеобразовательную организацию _______________________________________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наименование ОО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ОО ____________________________________ Ф.И.О.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proofErr w:type="gramEnd"/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C91D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D53" w:rsidRDefault="00AC2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№3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Административному регламенту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предоставлению муниципальной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"Предоставление информации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результатах сданных экзаменов,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 и иных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испытаний, а также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зачислении в общеобразовательную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Мошенского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округа"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Муниципального автономного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наименование ОО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 руководителя ОО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 родителя (законного представителя)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регистрации:</w:t>
      </w:r>
    </w:p>
    <w:p w:rsidR="00C91D53" w:rsidRDefault="00AC2A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C91D53" w:rsidRDefault="00AC2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мне информацию о результатах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              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              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lastRenderedPageBreak/>
        <w:t>фамилия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 имя, отчество                                                        дата рождения                                          класс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экзаменов _______________________________________________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заменов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тестируемых предметов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вступительных испытаний _____________________________________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испытания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зачислении в общеобразовательную организацию 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общеобразовательной организации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на обработку моих персональных данных и данных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фамилия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имя, отчество ребёнка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получения ответа: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личного обращения в _____________________________;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общеобразовательной организации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форме электронного документа;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почтовым отправлением на адрес, указанный в заявлении (только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бумажном носителе);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отправлением по электронной почте (в форме электронного документа и только в случаях, прямо предусмотренных в действующих нормативных правовых актах)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(e-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 ____________________201 ___ года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</w:t>
      </w:r>
      <w:proofErr w:type="gramEnd"/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_____________________</w:t>
      </w:r>
    </w:p>
    <w:p w:rsidR="00C91D53" w:rsidRDefault="00AC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подпись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C91D53" w:rsidRDefault="00C91D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D5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53"/>
    <w:rsid w:val="00AC2A69"/>
    <w:rsid w:val="00C9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0279D-8721-460F-B814-02FBFEF7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5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65EF"/>
    <w:rPr>
      <w:color w:val="800080"/>
      <w:u w:val="single"/>
    </w:rPr>
  </w:style>
  <w:style w:type="character" w:customStyle="1" w:styleId="1">
    <w:name w:val="Гиперссылка1"/>
    <w:basedOn w:val="a0"/>
    <w:qFormat/>
    <w:rsid w:val="009D65EF"/>
  </w:style>
  <w:style w:type="character" w:customStyle="1" w:styleId="fontstyle31">
    <w:name w:val="fontstyle31"/>
    <w:basedOn w:val="a0"/>
    <w:qFormat/>
    <w:rsid w:val="009D65EF"/>
  </w:style>
  <w:style w:type="character" w:customStyle="1" w:styleId="fontstyle32">
    <w:name w:val="fontstyle32"/>
    <w:basedOn w:val="a0"/>
    <w:qFormat/>
    <w:rsid w:val="009D65EF"/>
  </w:style>
  <w:style w:type="character" w:customStyle="1" w:styleId="fontstyle13">
    <w:name w:val="fontstyle13"/>
    <w:basedOn w:val="a0"/>
    <w:qFormat/>
    <w:rsid w:val="009D65EF"/>
  </w:style>
  <w:style w:type="character" w:customStyle="1" w:styleId="10">
    <w:name w:val="Строгий1"/>
    <w:basedOn w:val="a0"/>
    <w:qFormat/>
    <w:rsid w:val="009D65EF"/>
  </w:style>
  <w:style w:type="character" w:customStyle="1" w:styleId="a5">
    <w:name w:val="Обычный (веб) Знак"/>
    <w:link w:val="a6"/>
    <w:qFormat/>
    <w:rsid w:val="00280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6">
    <w:name w:val="Normal (Web)"/>
    <w:basedOn w:val="a"/>
    <w:link w:val="a5"/>
    <w:uiPriority w:val="99"/>
    <w:unhideWhenUsed/>
    <w:qFormat/>
    <w:rsid w:val="009D65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qFormat/>
    <w:rsid w:val="009D65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qFormat/>
    <w:rsid w:val="009D65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numbering" w:customStyle="1" w:styleId="11">
    <w:name w:val="Нет списка1"/>
    <w:uiPriority w:val="99"/>
    <w:semiHidden/>
    <w:unhideWhenUsed/>
    <w:qFormat/>
    <w:rsid w:val="009D65EF"/>
  </w:style>
  <w:style w:type="paragraph" w:styleId="ae">
    <w:name w:val="Balloon Text"/>
    <w:basedOn w:val="a"/>
    <w:link w:val="af"/>
    <w:uiPriority w:val="99"/>
    <w:semiHidden/>
    <w:unhideWhenUsed/>
    <w:rsid w:val="00AC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2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2851CA4C-9468-45CB-A321-C9399CB08FA9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B2B6267A-F740-40B4-82D9-0533EBA1DDF2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11DA-F942-4BD1-A62E-180307A8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21</Pages>
  <Words>6894</Words>
  <Characters>39300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dc:description/>
  <cp:lastModifiedBy>Андрианова Г.А.</cp:lastModifiedBy>
  <cp:revision>19</cp:revision>
  <cp:lastPrinted>2025-04-03T09:05:00Z</cp:lastPrinted>
  <dcterms:created xsi:type="dcterms:W3CDTF">2024-09-26T08:21:00Z</dcterms:created>
  <dcterms:modified xsi:type="dcterms:W3CDTF">2025-04-03T09:06:00Z</dcterms:modified>
  <dc:language>ru-RU</dc:language>
</cp:coreProperties>
</file>