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81197B">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5B1A5F43" w:rsidR="00350811" w:rsidRPr="00E442A4" w:rsidRDefault="0081197B" w:rsidP="000C18B5">
            <w:pPr>
              <w:jc w:val="center"/>
              <w:rPr>
                <w:b/>
                <w:sz w:val="28"/>
                <w:szCs w:val="28"/>
              </w:rPr>
            </w:pPr>
            <w:r w:rsidRPr="0081197B">
              <w:rPr>
                <w:b/>
                <w:sz w:val="28"/>
                <w:szCs w:val="28"/>
              </w:rPr>
              <w:t>Об установлении публичного сервитута</w:t>
            </w:r>
          </w:p>
        </w:tc>
      </w:tr>
    </w:tbl>
    <w:p w14:paraId="271DAB3E" w14:textId="77777777" w:rsidR="0081197B" w:rsidRDefault="0081197B" w:rsidP="0081197B">
      <w:pPr>
        <w:jc w:val="both"/>
        <w:rPr>
          <w:sz w:val="28"/>
          <w:szCs w:val="28"/>
        </w:rPr>
      </w:pPr>
    </w:p>
    <w:p w14:paraId="6998AB8A" w14:textId="77777777" w:rsidR="0081197B" w:rsidRDefault="0081197B" w:rsidP="0081197B">
      <w:pPr>
        <w:jc w:val="both"/>
        <w:rPr>
          <w:sz w:val="28"/>
          <w:szCs w:val="28"/>
        </w:rPr>
      </w:pPr>
    </w:p>
    <w:p w14:paraId="7A2A14F1" w14:textId="77777777" w:rsidR="0081197B" w:rsidRDefault="0081197B" w:rsidP="0081197B">
      <w:pPr>
        <w:ind w:firstLine="709"/>
        <w:jc w:val="both"/>
        <w:rPr>
          <w:b/>
          <w:sz w:val="28"/>
          <w:szCs w:val="28"/>
        </w:rPr>
      </w:pPr>
      <w:r w:rsidRPr="0081197B">
        <w:rPr>
          <w:sz w:val="28"/>
          <w:szCs w:val="28"/>
        </w:rPr>
        <w:t>Руководствуясь статьей 23, пунктом 1 статьи 39.37, пунктом 5 статьи 39.38, статьей 39.43, пунктом 1 статьи 39.45, статьей 39.50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на основании ходатайства акционерного общества «Газпром газораспределение Великий Новгород» (далее АО «Газпром газораспределение Великий Новгород») Администрация Мошенского  муниципального округа Новгородской области</w:t>
      </w:r>
      <w:r w:rsidRPr="0081197B">
        <w:rPr>
          <w:b/>
          <w:sz w:val="28"/>
          <w:szCs w:val="28"/>
        </w:rPr>
        <w:t xml:space="preserve">   ПОСТАНОВЛЯЕТ:</w:t>
      </w:r>
    </w:p>
    <w:p w14:paraId="2C486FDE" w14:textId="77777777" w:rsidR="0081197B" w:rsidRDefault="0081197B" w:rsidP="0081197B">
      <w:pPr>
        <w:ind w:firstLine="709"/>
        <w:jc w:val="both"/>
        <w:rPr>
          <w:b/>
          <w:sz w:val="28"/>
          <w:szCs w:val="28"/>
        </w:rPr>
      </w:pPr>
    </w:p>
    <w:p w14:paraId="4E3FEB1B" w14:textId="77777777" w:rsidR="0081197B" w:rsidRDefault="0081197B" w:rsidP="0081197B">
      <w:pPr>
        <w:ind w:firstLine="709"/>
        <w:jc w:val="both"/>
        <w:rPr>
          <w:sz w:val="28"/>
          <w:szCs w:val="28"/>
        </w:rPr>
      </w:pPr>
      <w:r w:rsidRPr="0081197B">
        <w:rPr>
          <w:sz w:val="28"/>
          <w:szCs w:val="28"/>
        </w:rPr>
        <w:t xml:space="preserve">1. Установить в пользу АО «Газпром газораспределение Великий Новгород» (ОГРН 1025300780812, ИНН 5321039753, почтовый адрес: 173015, Россия, город Великий Новгород, улица Загородная, дом 2, корпус 2, публичный сервитут общей площадью 12091 </w:t>
      </w:r>
      <w:proofErr w:type="spellStart"/>
      <w:r w:rsidRPr="0081197B">
        <w:rPr>
          <w:sz w:val="28"/>
          <w:szCs w:val="28"/>
        </w:rPr>
        <w:t>кв.м</w:t>
      </w:r>
      <w:proofErr w:type="spellEnd"/>
      <w:r w:rsidRPr="0081197B">
        <w:rPr>
          <w:sz w:val="28"/>
          <w:szCs w:val="28"/>
        </w:rPr>
        <w:t xml:space="preserve">, </w:t>
      </w:r>
      <w:r w:rsidRPr="0081197B">
        <w:rPr>
          <w:sz w:val="28"/>
          <w:szCs w:val="28"/>
          <w:lang w:eastAsia="zh-CN"/>
        </w:rPr>
        <w:t>(в том числе из земель, государственная собственность на которые не разграничена – 11968 кв. м)</w:t>
      </w:r>
      <w:r w:rsidRPr="0081197B">
        <w:rPr>
          <w:sz w:val="28"/>
          <w:szCs w:val="28"/>
        </w:rPr>
        <w:t xml:space="preserve"> с целью </w:t>
      </w:r>
      <w:r w:rsidRPr="0081197B">
        <w:rPr>
          <w:bCs/>
          <w:sz w:val="28"/>
          <w:szCs w:val="28"/>
        </w:rPr>
        <w:t xml:space="preserve">строительства, реконструкции, эксплуатации, капитального ремонта линейного объекта системы газоснабжения - </w:t>
      </w:r>
      <w:r w:rsidRPr="0081197B">
        <w:rPr>
          <w:sz w:val="28"/>
          <w:szCs w:val="28"/>
        </w:rPr>
        <w:t>Распределительный газопровод среднего и низкого давления с установкой ПРГ в д. Мельник, Мошенского района (код объекта 053-23-753-000572)</w:t>
      </w:r>
      <w:r w:rsidRPr="0081197B">
        <w:rPr>
          <w:b/>
          <w:bCs/>
          <w:color w:val="000000"/>
          <w:sz w:val="28"/>
          <w:szCs w:val="28"/>
        </w:rPr>
        <w:t xml:space="preserve"> </w:t>
      </w:r>
      <w:r w:rsidRPr="0081197B">
        <w:rPr>
          <w:bCs/>
          <w:sz w:val="28"/>
          <w:szCs w:val="28"/>
        </w:rPr>
        <w:t xml:space="preserve">в отношении земельных участков, </w:t>
      </w:r>
      <w:r w:rsidRPr="0081197B">
        <w:rPr>
          <w:sz w:val="28"/>
          <w:szCs w:val="28"/>
          <w:lang w:eastAsia="zh-CN"/>
        </w:rPr>
        <w:t>государственная собственность на которые не разграничена в кадастровом квартале</w:t>
      </w:r>
      <w:r w:rsidRPr="0081197B">
        <w:rPr>
          <w:bCs/>
          <w:sz w:val="28"/>
          <w:szCs w:val="28"/>
        </w:rPr>
        <w:t xml:space="preserve">: </w:t>
      </w:r>
      <w:r w:rsidRPr="0081197B">
        <w:rPr>
          <w:sz w:val="28"/>
          <w:szCs w:val="28"/>
        </w:rPr>
        <w:t xml:space="preserve">53:10:0020601 </w:t>
      </w:r>
      <w:r w:rsidRPr="0081197B">
        <w:rPr>
          <w:sz w:val="28"/>
          <w:szCs w:val="28"/>
          <w:lang w:eastAsia="zh-CN"/>
        </w:rPr>
        <w:t>и на частях земельных участков с кадастровыми номерами</w:t>
      </w:r>
      <w:r w:rsidRPr="0081197B">
        <w:rPr>
          <w:sz w:val="28"/>
          <w:szCs w:val="28"/>
        </w:rPr>
        <w:t>:</w:t>
      </w:r>
    </w:p>
    <w:p w14:paraId="6C1EA45C" w14:textId="77777777" w:rsidR="0081197B" w:rsidRDefault="0081197B" w:rsidP="0081197B">
      <w:pPr>
        <w:ind w:firstLine="709"/>
        <w:jc w:val="both"/>
        <w:rPr>
          <w:sz w:val="28"/>
          <w:szCs w:val="28"/>
        </w:rPr>
      </w:pPr>
      <w:r w:rsidRPr="0081197B">
        <w:rPr>
          <w:sz w:val="28"/>
          <w:szCs w:val="28"/>
        </w:rPr>
        <w:t xml:space="preserve">53:10:0020601:126, местоположение: Новгородская обл., р-н Мошенской, с/п Кировское, д. Мельник, дом 6а, испрашиваемой площадью публичного сервитута 16 </w:t>
      </w:r>
      <w:proofErr w:type="spellStart"/>
      <w:proofErr w:type="gramStart"/>
      <w:r w:rsidRPr="0081197B">
        <w:rPr>
          <w:sz w:val="28"/>
          <w:szCs w:val="28"/>
        </w:rPr>
        <w:t>кв.м</w:t>
      </w:r>
      <w:proofErr w:type="spellEnd"/>
      <w:proofErr w:type="gramEnd"/>
      <w:r w:rsidRPr="0081197B">
        <w:rPr>
          <w:sz w:val="28"/>
          <w:szCs w:val="28"/>
        </w:rPr>
        <w:t>;</w:t>
      </w:r>
    </w:p>
    <w:p w14:paraId="003A3C31" w14:textId="5523C495" w:rsidR="0081197B" w:rsidRDefault="0081197B" w:rsidP="0081197B">
      <w:pPr>
        <w:widowControl w:val="0"/>
        <w:ind w:firstLine="709"/>
        <w:jc w:val="both"/>
        <w:rPr>
          <w:sz w:val="28"/>
          <w:szCs w:val="28"/>
        </w:rPr>
      </w:pPr>
      <w:r w:rsidRPr="0081197B">
        <w:rPr>
          <w:sz w:val="28"/>
          <w:szCs w:val="28"/>
        </w:rPr>
        <w:t xml:space="preserve">53:10:0020601:485, местоположение: Российская Федерация, Новгородская область, Мошенской муниципальный район, Кировское сельское поселение, деревня Мельник, земельный участок 30/1, </w:t>
      </w:r>
      <w:r w:rsidRPr="0081197B">
        <w:rPr>
          <w:sz w:val="28"/>
          <w:szCs w:val="28"/>
        </w:rPr>
        <w:lastRenderedPageBreak/>
        <w:t xml:space="preserve">испрашиваемой площадью публичного сервитута 3 </w:t>
      </w:r>
      <w:proofErr w:type="spellStart"/>
      <w:proofErr w:type="gramStart"/>
      <w:r w:rsidRPr="0081197B">
        <w:rPr>
          <w:sz w:val="28"/>
          <w:szCs w:val="28"/>
        </w:rPr>
        <w:t>кв.м</w:t>
      </w:r>
      <w:proofErr w:type="spellEnd"/>
      <w:proofErr w:type="gramEnd"/>
      <w:r w:rsidRPr="0081197B">
        <w:rPr>
          <w:sz w:val="28"/>
          <w:szCs w:val="28"/>
        </w:rPr>
        <w:t>;</w:t>
      </w:r>
    </w:p>
    <w:p w14:paraId="63F5B032" w14:textId="77777777" w:rsidR="0081197B" w:rsidRDefault="0081197B" w:rsidP="0081197B">
      <w:pPr>
        <w:widowControl w:val="0"/>
        <w:ind w:firstLine="709"/>
        <w:jc w:val="both"/>
        <w:rPr>
          <w:sz w:val="28"/>
          <w:szCs w:val="28"/>
        </w:rPr>
      </w:pPr>
      <w:r w:rsidRPr="0081197B">
        <w:rPr>
          <w:sz w:val="28"/>
          <w:szCs w:val="28"/>
        </w:rPr>
        <w:t xml:space="preserve">53:10:0020601:501, местоположение: Российская Федерация, Новгородская область, Мошенской муниципальный округ, деревня Мельник, земельный участок 35/2, испрашиваемой площадью публичного сервитута 6 </w:t>
      </w:r>
      <w:proofErr w:type="gramStart"/>
      <w:r w:rsidRPr="0081197B">
        <w:rPr>
          <w:sz w:val="28"/>
          <w:szCs w:val="28"/>
        </w:rPr>
        <w:t>кв.м</w:t>
      </w:r>
      <w:proofErr w:type="gramEnd"/>
      <w:r w:rsidRPr="0081197B">
        <w:rPr>
          <w:sz w:val="28"/>
          <w:szCs w:val="28"/>
        </w:rPr>
        <w:t>;</w:t>
      </w:r>
    </w:p>
    <w:p w14:paraId="091C5A9E" w14:textId="77777777" w:rsidR="0081197B" w:rsidRDefault="0081197B" w:rsidP="0081197B">
      <w:pPr>
        <w:widowControl w:val="0"/>
        <w:ind w:firstLine="709"/>
        <w:jc w:val="both"/>
        <w:rPr>
          <w:sz w:val="28"/>
          <w:szCs w:val="28"/>
        </w:rPr>
      </w:pPr>
      <w:r w:rsidRPr="0081197B">
        <w:rPr>
          <w:sz w:val="28"/>
          <w:szCs w:val="28"/>
        </w:rPr>
        <w:t>53:10:0020601:65, местоположение: обл. Новгородская, р-н Мошенской, д. Мельник, д.44, испрашиваемой площадью публичного сервитута 8 кв.м.;</w:t>
      </w:r>
    </w:p>
    <w:p w14:paraId="6101C196" w14:textId="2ABD561F" w:rsidR="0081197B" w:rsidRDefault="0081197B" w:rsidP="0081197B">
      <w:pPr>
        <w:widowControl w:val="0"/>
        <w:ind w:firstLine="709"/>
        <w:jc w:val="both"/>
        <w:rPr>
          <w:sz w:val="28"/>
          <w:szCs w:val="28"/>
        </w:rPr>
      </w:pPr>
      <w:r w:rsidRPr="0081197B">
        <w:rPr>
          <w:sz w:val="28"/>
          <w:szCs w:val="28"/>
        </w:rPr>
        <w:t xml:space="preserve">53:10:0020601:136, Новгородская обл., р-н Мошенской, д Мельник, дом 46, испрашиваемой площадью публичного сервитута 2 </w:t>
      </w:r>
      <w:proofErr w:type="spellStart"/>
      <w:proofErr w:type="gramStart"/>
      <w:r w:rsidRPr="0081197B">
        <w:rPr>
          <w:sz w:val="28"/>
          <w:szCs w:val="28"/>
        </w:rPr>
        <w:t>кв.м</w:t>
      </w:r>
      <w:proofErr w:type="spellEnd"/>
      <w:proofErr w:type="gramEnd"/>
      <w:r w:rsidRPr="0081197B">
        <w:rPr>
          <w:sz w:val="28"/>
          <w:szCs w:val="28"/>
        </w:rPr>
        <w:t>;</w:t>
      </w:r>
    </w:p>
    <w:p w14:paraId="440FB009" w14:textId="77777777" w:rsidR="0081197B" w:rsidRDefault="0081197B" w:rsidP="0081197B">
      <w:pPr>
        <w:widowControl w:val="0"/>
        <w:ind w:firstLine="709"/>
        <w:jc w:val="both"/>
        <w:rPr>
          <w:sz w:val="28"/>
          <w:szCs w:val="28"/>
        </w:rPr>
      </w:pPr>
      <w:r w:rsidRPr="0081197B">
        <w:rPr>
          <w:sz w:val="28"/>
          <w:szCs w:val="28"/>
        </w:rPr>
        <w:t xml:space="preserve">53:10:0020601:128, местоположение: обл. Новгородская, р-н Мошенской район, д. Мельник, д.4, испрашиваемой площадью публичного сервитута 3 </w:t>
      </w:r>
      <w:proofErr w:type="gramStart"/>
      <w:r w:rsidRPr="0081197B">
        <w:rPr>
          <w:sz w:val="28"/>
          <w:szCs w:val="28"/>
        </w:rPr>
        <w:t>кв.м</w:t>
      </w:r>
      <w:proofErr w:type="gramEnd"/>
      <w:r w:rsidRPr="0081197B">
        <w:rPr>
          <w:sz w:val="28"/>
          <w:szCs w:val="28"/>
        </w:rPr>
        <w:t>;</w:t>
      </w:r>
    </w:p>
    <w:p w14:paraId="47845ADB" w14:textId="77777777" w:rsidR="0081197B" w:rsidRDefault="0081197B" w:rsidP="0081197B">
      <w:pPr>
        <w:widowControl w:val="0"/>
        <w:ind w:firstLine="709"/>
        <w:jc w:val="both"/>
        <w:rPr>
          <w:sz w:val="28"/>
          <w:szCs w:val="28"/>
        </w:rPr>
      </w:pPr>
      <w:r w:rsidRPr="0081197B">
        <w:rPr>
          <w:sz w:val="28"/>
          <w:szCs w:val="28"/>
        </w:rPr>
        <w:t xml:space="preserve">53:10:0020601:471, местоположение: Российская Федерация, Новгородская область, Мошенской муниципальный район, сельское поселение Кировское, деревня Мельник, земельный участок 61, испрашиваемой площадью публичного сервитута 20 </w:t>
      </w:r>
      <w:proofErr w:type="gramStart"/>
      <w:r w:rsidRPr="0081197B">
        <w:rPr>
          <w:sz w:val="28"/>
          <w:szCs w:val="28"/>
        </w:rPr>
        <w:t>кв.м</w:t>
      </w:r>
      <w:proofErr w:type="gramEnd"/>
      <w:r w:rsidRPr="0081197B">
        <w:rPr>
          <w:sz w:val="28"/>
          <w:szCs w:val="28"/>
        </w:rPr>
        <w:t>;</w:t>
      </w:r>
    </w:p>
    <w:p w14:paraId="2B1126A5" w14:textId="77777777" w:rsidR="0081197B" w:rsidRDefault="0081197B" w:rsidP="0081197B">
      <w:pPr>
        <w:widowControl w:val="0"/>
        <w:ind w:firstLine="709"/>
        <w:jc w:val="both"/>
        <w:rPr>
          <w:sz w:val="28"/>
          <w:szCs w:val="28"/>
        </w:rPr>
      </w:pPr>
      <w:r w:rsidRPr="0081197B">
        <w:rPr>
          <w:sz w:val="28"/>
          <w:szCs w:val="28"/>
        </w:rPr>
        <w:t>53:10:0020601:193, местоположение: Новгородская обл., р-</w:t>
      </w:r>
      <w:proofErr w:type="gramStart"/>
      <w:r w:rsidRPr="0081197B">
        <w:rPr>
          <w:sz w:val="28"/>
          <w:szCs w:val="28"/>
        </w:rPr>
        <w:t>н  Мошенской</w:t>
      </w:r>
      <w:proofErr w:type="gramEnd"/>
      <w:r w:rsidRPr="0081197B">
        <w:rPr>
          <w:sz w:val="28"/>
          <w:szCs w:val="28"/>
        </w:rPr>
        <w:t xml:space="preserve">, с/п Кировское, д Мельник, испрашиваемой площадью публичного сервитута 65 </w:t>
      </w:r>
      <w:proofErr w:type="spellStart"/>
      <w:r w:rsidRPr="0081197B">
        <w:rPr>
          <w:sz w:val="28"/>
          <w:szCs w:val="28"/>
        </w:rPr>
        <w:t>кв.м</w:t>
      </w:r>
      <w:proofErr w:type="spellEnd"/>
      <w:r w:rsidRPr="0081197B">
        <w:rPr>
          <w:sz w:val="28"/>
          <w:szCs w:val="28"/>
        </w:rPr>
        <w:t xml:space="preserve">. </w:t>
      </w:r>
    </w:p>
    <w:p w14:paraId="2838EC8B" w14:textId="77777777" w:rsidR="0081197B" w:rsidRDefault="0081197B" w:rsidP="0081197B">
      <w:pPr>
        <w:widowControl w:val="0"/>
        <w:ind w:firstLine="709"/>
        <w:jc w:val="both"/>
        <w:rPr>
          <w:sz w:val="28"/>
          <w:szCs w:val="28"/>
        </w:rPr>
      </w:pPr>
      <w:r w:rsidRPr="0081197B">
        <w:rPr>
          <w:sz w:val="28"/>
          <w:lang w:eastAsia="ar-SA"/>
        </w:rPr>
        <w:t>2. Утвердить границы публичного сервитута согласно приложению №1 к настоящему постановлению.</w:t>
      </w:r>
    </w:p>
    <w:p w14:paraId="4974A6CF" w14:textId="77777777" w:rsidR="0081197B" w:rsidRDefault="0081197B" w:rsidP="0081197B">
      <w:pPr>
        <w:widowControl w:val="0"/>
        <w:ind w:firstLine="709"/>
        <w:jc w:val="both"/>
        <w:rPr>
          <w:sz w:val="28"/>
          <w:szCs w:val="28"/>
        </w:rPr>
      </w:pPr>
      <w:r w:rsidRPr="0081197B">
        <w:rPr>
          <w:sz w:val="28"/>
          <w:lang w:eastAsia="ar-SA"/>
        </w:rPr>
        <w:t>3. Публичный сервитут устанавливается сроком на 49 (сорок девять) лет.</w:t>
      </w:r>
    </w:p>
    <w:p w14:paraId="6A34514B" w14:textId="77777777" w:rsidR="0081197B" w:rsidRDefault="0081197B" w:rsidP="0081197B">
      <w:pPr>
        <w:widowControl w:val="0"/>
        <w:ind w:firstLine="709"/>
        <w:jc w:val="both"/>
        <w:rPr>
          <w:sz w:val="28"/>
          <w:szCs w:val="28"/>
        </w:rPr>
      </w:pPr>
      <w:r w:rsidRPr="0081197B">
        <w:rPr>
          <w:sz w:val="28"/>
          <w:szCs w:val="28"/>
        </w:rPr>
        <w:t>4. Срок,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составляет 2 месяца.</w:t>
      </w:r>
    </w:p>
    <w:p w14:paraId="726D750B" w14:textId="41E89115" w:rsidR="0081197B" w:rsidRDefault="0081197B" w:rsidP="0081197B">
      <w:pPr>
        <w:widowControl w:val="0"/>
        <w:ind w:firstLine="709"/>
        <w:jc w:val="both"/>
        <w:rPr>
          <w:sz w:val="28"/>
          <w:szCs w:val="28"/>
        </w:rPr>
      </w:pPr>
      <w:r w:rsidRPr="0081197B">
        <w:rPr>
          <w:sz w:val="28"/>
          <w:szCs w:val="28"/>
        </w:rPr>
        <w:t>5.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20 ноября 2000 г</w:t>
      </w:r>
      <w:r>
        <w:rPr>
          <w:sz w:val="28"/>
          <w:szCs w:val="28"/>
        </w:rPr>
        <w:t>ода</w:t>
      </w:r>
      <w:r w:rsidRPr="0081197B">
        <w:rPr>
          <w:sz w:val="28"/>
          <w:szCs w:val="28"/>
        </w:rPr>
        <w:t xml:space="preserve"> № 878 «Об утверждении Правил охраны газораспределительных сетей".</w:t>
      </w:r>
    </w:p>
    <w:p w14:paraId="39D86526" w14:textId="77777777" w:rsidR="0081197B" w:rsidRDefault="0081197B" w:rsidP="0081197B">
      <w:pPr>
        <w:widowControl w:val="0"/>
        <w:ind w:firstLine="709"/>
        <w:jc w:val="both"/>
        <w:rPr>
          <w:sz w:val="28"/>
          <w:szCs w:val="28"/>
        </w:rPr>
      </w:pPr>
      <w:r w:rsidRPr="0081197B">
        <w:rPr>
          <w:sz w:val="28"/>
          <w:szCs w:val="28"/>
          <w:lang w:eastAsia="ar-SA"/>
        </w:rPr>
        <w:t>6</w:t>
      </w:r>
      <w:r w:rsidRPr="0081197B">
        <w:rPr>
          <w:sz w:val="28"/>
          <w:lang w:eastAsia="ar-SA"/>
        </w:rPr>
        <w:t xml:space="preserve">. </w:t>
      </w:r>
      <w:r w:rsidRPr="0081197B">
        <w:rPr>
          <w:sz w:val="28"/>
          <w:szCs w:val="28"/>
          <w:lang w:eastAsia="ar-SA"/>
        </w:rPr>
        <w:t>АО «Газпром газораспределение Великий Новгород»:</w:t>
      </w:r>
    </w:p>
    <w:p w14:paraId="6AE3F739" w14:textId="77777777" w:rsidR="0081197B" w:rsidRDefault="0081197B" w:rsidP="0081197B">
      <w:pPr>
        <w:widowControl w:val="0"/>
        <w:ind w:firstLine="709"/>
        <w:jc w:val="both"/>
        <w:rPr>
          <w:sz w:val="28"/>
          <w:szCs w:val="28"/>
        </w:rPr>
      </w:pPr>
      <w:r w:rsidRPr="0081197B">
        <w:rPr>
          <w:sz w:val="28"/>
          <w:szCs w:val="28"/>
        </w:rPr>
        <w:t>заключить с правообладателем земельных участков соглашения об      осуществлении публичного сервитута;</w:t>
      </w:r>
    </w:p>
    <w:p w14:paraId="1CED3EC8" w14:textId="77777777" w:rsidR="0081197B" w:rsidRDefault="0081197B" w:rsidP="0081197B">
      <w:pPr>
        <w:widowControl w:val="0"/>
        <w:ind w:firstLine="709"/>
        <w:jc w:val="both"/>
        <w:rPr>
          <w:sz w:val="28"/>
          <w:szCs w:val="28"/>
        </w:rPr>
      </w:pPr>
      <w:r w:rsidRPr="0081197B">
        <w:rPr>
          <w:sz w:val="28"/>
          <w:szCs w:val="28"/>
        </w:rPr>
        <w:t xml:space="preserve">не позднее шести месяцев со дня издания настоящего постановления внести плату за публичный сервитут в отношении земельных участков, указанных в пункте 1 настоящего постановления, в соответствии с порядком расчета и внесения платы за публичный сервитут </w:t>
      </w:r>
      <w:r w:rsidRPr="0081197B">
        <w:rPr>
          <w:sz w:val="28"/>
          <w:szCs w:val="27"/>
          <w:lang w:eastAsia="zh-CN"/>
        </w:rPr>
        <w:t>согласно приложению № 2 к настоящему постановлению</w:t>
      </w:r>
      <w:r w:rsidRPr="0081197B">
        <w:rPr>
          <w:sz w:val="28"/>
          <w:szCs w:val="28"/>
        </w:rPr>
        <w:t>;</w:t>
      </w:r>
    </w:p>
    <w:p w14:paraId="73FE695F" w14:textId="77777777" w:rsidR="0081197B" w:rsidRDefault="0081197B" w:rsidP="0081197B">
      <w:pPr>
        <w:widowControl w:val="0"/>
        <w:ind w:firstLine="709"/>
        <w:jc w:val="both"/>
        <w:rPr>
          <w:sz w:val="28"/>
          <w:szCs w:val="28"/>
        </w:rPr>
      </w:pPr>
      <w:r w:rsidRPr="0081197B">
        <w:rPr>
          <w:sz w:val="28"/>
          <w:lang w:eastAsia="ar-SA"/>
        </w:rPr>
        <w:t>привести земли, указанные в пункте 1 настоящего постановления, обременённые публичным сервитутом, в состояние, пригодное для использования в соответствии с видом разрешенного использования, в сроки, предусмотренные пунктом 8 статьи 39.50. Земельного кодекса Российской Федерации.</w:t>
      </w:r>
    </w:p>
    <w:p w14:paraId="42AEB9CB" w14:textId="77777777" w:rsidR="0081197B" w:rsidRDefault="0081197B" w:rsidP="0081197B">
      <w:pPr>
        <w:widowControl w:val="0"/>
        <w:ind w:firstLine="709"/>
        <w:jc w:val="both"/>
        <w:rPr>
          <w:sz w:val="28"/>
          <w:szCs w:val="28"/>
        </w:rPr>
      </w:pPr>
      <w:r w:rsidRPr="0081197B">
        <w:rPr>
          <w:sz w:val="28"/>
          <w:szCs w:val="28"/>
        </w:rPr>
        <w:t>7. График проведения работ при осуществлении деятельности, для обеспечения которой устанавливается публичный сервитут, осуществляется в течение всего срока действия сервитута.</w:t>
      </w:r>
    </w:p>
    <w:p w14:paraId="1DD6B97F" w14:textId="77777777" w:rsidR="0081197B" w:rsidRDefault="0081197B" w:rsidP="0081197B">
      <w:pPr>
        <w:widowControl w:val="0"/>
        <w:ind w:firstLine="709"/>
        <w:jc w:val="both"/>
        <w:rPr>
          <w:sz w:val="28"/>
          <w:szCs w:val="28"/>
        </w:rPr>
      </w:pPr>
      <w:r w:rsidRPr="0081197B">
        <w:rPr>
          <w:sz w:val="28"/>
          <w:szCs w:val="28"/>
          <w:lang w:eastAsia="ar-SA"/>
        </w:rPr>
        <w:t>8</w:t>
      </w:r>
      <w:r w:rsidRPr="0081197B">
        <w:rPr>
          <w:sz w:val="28"/>
          <w:lang w:eastAsia="ar-SA"/>
        </w:rPr>
        <w:t>. Публичный сервитут считается установленным со дня внесения сведений о нём в Единый государственный реестр недвижимости.</w:t>
      </w:r>
    </w:p>
    <w:p w14:paraId="34DE2D19" w14:textId="0A09322E" w:rsidR="0081197B" w:rsidRPr="0081197B" w:rsidRDefault="0081197B" w:rsidP="0081197B">
      <w:pPr>
        <w:widowControl w:val="0"/>
        <w:ind w:firstLine="709"/>
        <w:jc w:val="both"/>
        <w:rPr>
          <w:sz w:val="28"/>
          <w:szCs w:val="28"/>
        </w:rPr>
      </w:pPr>
      <w:r w:rsidRPr="0081197B">
        <w:rPr>
          <w:sz w:val="28"/>
          <w:lang w:eastAsia="ar-SA"/>
        </w:rPr>
        <w:t>9.  Постановление вступает в силу со дня принятия.</w:t>
      </w:r>
    </w:p>
    <w:p w14:paraId="036E9312" w14:textId="77777777" w:rsidR="000C18B5" w:rsidRDefault="000C18B5" w:rsidP="000C18B5">
      <w:pPr>
        <w:jc w:val="both"/>
        <w:rPr>
          <w:sz w:val="28"/>
          <w:szCs w:val="28"/>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26AF4DCA" w:rsidR="00CF13A2" w:rsidRDefault="00CF13A2" w:rsidP="00CF13A2">
      <w:pPr>
        <w:tabs>
          <w:tab w:val="left" w:pos="3060"/>
        </w:tabs>
        <w:rPr>
          <w:color w:val="000000"/>
          <w:sz w:val="28"/>
          <w:szCs w:val="28"/>
        </w:rPr>
      </w:pPr>
    </w:p>
    <w:sectPr w:rsidR="00CF13A2" w:rsidSect="00FF0196">
      <w:headerReference w:type="default" r:id="rId9"/>
      <w:footerReference w:type="first" r:id="rId10"/>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03CA" w14:textId="77777777" w:rsidR="0081197B" w:rsidRDefault="0081197B">
    <w:pPr>
      <w:pStyle w:val="a4"/>
      <w:jc w:val="center"/>
    </w:pPr>
    <w:r>
      <w:fldChar w:fldCharType="begin"/>
    </w:r>
    <w:r>
      <w:instrText>PAGE   \* MERGEFORMAT</w:instrText>
    </w:r>
    <w:r>
      <w:fldChar w:fldCharType="separate"/>
    </w:r>
    <w:r>
      <w:t>2</w:t>
    </w:r>
    <w:r>
      <w:fldChar w:fldCharType="end"/>
    </w:r>
  </w:p>
  <w:p w14:paraId="0F0A14BE" w14:textId="77777777" w:rsidR="0081197B" w:rsidRDefault="008119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1197B"/>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417C8-6AAA-43F4-9D5F-50B3F114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4063</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АДМИНИСТРАЦИЯ </vt:lpstr>
      <vt:lpstr>        МОШЕНСКОГО МУНИЦИПАЛЬНОГО ОКРУГА</vt:lpstr>
      <vt:lpstr>    </vt:lpstr>
      <vt:lpstr>Устав</vt:lpstr>
      <vt:lpstr>1. Общие положения</vt:lpstr>
      <vt:lpstr>2. Цели, предмет и виды деятельности Учреждения.</vt:lpstr>
      <vt:lpstr>3. Обучающиеся и работники Учреждения</vt:lpstr>
      <vt:lpstr>4. Управление Учреждением</vt:lpstr>
      <vt:lpstr>    Компетенция Учредителя:</vt:lpstr>
      <vt:lpstr>    Компетенция Комитета:</vt:lpstr>
      <vt:lpstr>    Порядок формирования, срок полномочий и порядок деятельности наблюдательного сов</vt:lpstr>
      <vt:lpstr>    Компетенция наблюдательного совета</vt:lpstr>
      <vt:lpstr>    Порядок проведения заседаний наблюдательного совета</vt:lpstr>
      <vt:lpstr>    Права и обязанности заведующего Учреждением, его компетенция в области у</vt:lpstr>
      <vt:lpstr>    Компетенция общего собрания работников Учреждения, порядок его формирования, сро</vt:lpstr>
      <vt:lpstr>    Компетенция педагогического совета, порядок его формирования, срок полномочий, п</vt:lpstr>
      <vt:lpstr>    В целях учета мнения родителей (законных представителей) обучающихся и педагогич</vt:lpstr>
      <vt:lpstr>    Компетенция совета родителей (законных представителей) обучающихся (далее – сове</vt:lpstr>
      <vt:lpstr>    Порядок принятия локальных нормативных актов Учреждения, содержащих нормы, регул</vt:lpstr>
      <vt:lpstr>    Порядок выступления органов управления Учреждением от имени Учреждения</vt:lpstr>
      <vt:lpstr>    Положение о филиале Учреждения или представительстве Учреждения утверждается пр</vt:lpstr>
      <vt:lpstr>    Положения об иных структурных подразделениях Учреждения утверждаются приказом за</vt:lpstr>
      <vt:lpstr>5. Заключительные положения</vt:lpstr>
    </vt:vector>
  </TitlesOfParts>
  <Company>Elcom Ltd</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2024-12-02T07:23:00Z</dcterms:created>
  <dcterms:modified xsi:type="dcterms:W3CDTF">2024-12-02T07:23:00Z</dcterms:modified>
</cp:coreProperties>
</file>