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B11" w:rsidRPr="002A1FAA" w:rsidRDefault="00BD7B11" w:rsidP="00BD7B1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Проект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ДУМА</w:t>
      </w:r>
      <w:r w:rsid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A1FAA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CF1923" w:rsidRDefault="00CF1923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утверждении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Положения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муниципальном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земельном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контроле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территории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Мошенского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муниципального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C24E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округа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Новгородской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области</w:t>
      </w:r>
    </w:p>
    <w:p w:rsidR="00BD7B11" w:rsidRPr="002A1FAA" w:rsidRDefault="00BD7B11" w:rsidP="00BD7B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принято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Думой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области</w:t>
      </w:r>
    </w:p>
    <w:p w:rsidR="00BD7B11" w:rsidRPr="002A1FAA" w:rsidRDefault="00BD7B11" w:rsidP="00BD7B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__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______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20___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года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06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октября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2003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года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N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131-ФЗ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46576F">
        <w:rPr>
          <w:rFonts w:ascii="Times New Roman" w:hAnsi="Times New Roman" w:cs="Times New Roman"/>
          <w:sz w:val="28"/>
          <w:szCs w:val="28"/>
        </w:rPr>
        <w:t>«</w:t>
      </w:r>
      <w:r w:rsidRPr="002A1FAA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общих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принципах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организации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местного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самоуправления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Федерации</w:t>
      </w:r>
      <w:r w:rsidR="0046576F">
        <w:rPr>
          <w:rFonts w:ascii="Times New Roman" w:hAnsi="Times New Roman" w:cs="Times New Roman"/>
          <w:sz w:val="28"/>
          <w:szCs w:val="28"/>
        </w:rPr>
        <w:t>»</w:t>
      </w:r>
      <w:r w:rsidRPr="002A1FAA">
        <w:rPr>
          <w:rFonts w:ascii="Times New Roman" w:hAnsi="Times New Roman" w:cs="Times New Roman"/>
          <w:sz w:val="28"/>
          <w:szCs w:val="28"/>
        </w:rPr>
        <w:t>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72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Земельного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кодекса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Федерации,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31.07.2020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года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«О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государственном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(надзоре)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муниципальном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Федерации»</w:t>
      </w:r>
      <w:r w:rsidR="00C24E93">
        <w:rPr>
          <w:rFonts w:ascii="Times New Roman" w:hAnsi="Times New Roman" w:cs="Times New Roman"/>
          <w:sz w:val="28"/>
          <w:szCs w:val="28"/>
        </w:rPr>
        <w:t>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Уставом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области,</w:t>
      </w:r>
    </w:p>
    <w:p w:rsidR="00BD7B11" w:rsidRPr="002A1FAA" w:rsidRDefault="00BD7B11" w:rsidP="004657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Дума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области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BD7B11" w:rsidRPr="002A1FAA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Утвердить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прилагаемое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Положение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муниципальном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земельном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территории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C24E93">
        <w:rPr>
          <w:rFonts w:ascii="Times New Roman" w:hAnsi="Times New Roman" w:cs="Times New Roman"/>
          <w:sz w:val="28"/>
          <w:szCs w:val="28"/>
        </w:rPr>
        <w:t>области</w:t>
      </w:r>
      <w:r w:rsidRPr="002A1FAA">
        <w:rPr>
          <w:rFonts w:ascii="Times New Roman" w:hAnsi="Times New Roman" w:cs="Times New Roman"/>
          <w:sz w:val="28"/>
          <w:szCs w:val="28"/>
        </w:rPr>
        <w:t>.</w:t>
      </w:r>
    </w:p>
    <w:p w:rsidR="00C24E93" w:rsidRDefault="00BD7B11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Считать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утратившим</w:t>
      </w:r>
      <w:r w:rsidR="00C24E93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силу</w:t>
      </w:r>
      <w:r w:rsidR="00C24E93">
        <w:rPr>
          <w:rFonts w:ascii="Times New Roman" w:hAnsi="Times New Roman" w:cs="Times New Roman"/>
          <w:sz w:val="28"/>
          <w:szCs w:val="28"/>
        </w:rPr>
        <w:t>:</w:t>
      </w:r>
    </w:p>
    <w:p w:rsidR="00C24E93" w:rsidRDefault="00BD7B11" w:rsidP="00BE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Думы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11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декабря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673C73">
        <w:rPr>
          <w:rFonts w:ascii="Times New Roman" w:hAnsi="Times New Roman" w:cs="Times New Roman"/>
          <w:sz w:val="28"/>
          <w:szCs w:val="28"/>
        </w:rPr>
        <w:t>202</w:t>
      </w:r>
      <w:r w:rsidR="00673C73" w:rsidRPr="00673C73">
        <w:rPr>
          <w:rFonts w:ascii="Times New Roman" w:hAnsi="Times New Roman" w:cs="Times New Roman"/>
          <w:sz w:val="28"/>
          <w:szCs w:val="28"/>
        </w:rPr>
        <w:t>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C24E93" w:rsidRPr="00673C73">
        <w:rPr>
          <w:rFonts w:ascii="Times New Roman" w:hAnsi="Times New Roman" w:cs="Times New Roman"/>
          <w:sz w:val="28"/>
          <w:szCs w:val="28"/>
        </w:rPr>
        <w:t>года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>
        <w:rPr>
          <w:rFonts w:ascii="Times New Roman" w:hAnsi="Times New Roman" w:cs="Times New Roman"/>
          <w:sz w:val="28"/>
          <w:szCs w:val="28"/>
        </w:rPr>
        <w:t>№87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«Об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утверждении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Положения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муниципальном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земельном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территории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673C73">
        <w:rPr>
          <w:rFonts w:ascii="Times New Roman" w:hAnsi="Times New Roman" w:cs="Times New Roman"/>
          <w:sz w:val="28"/>
          <w:szCs w:val="28"/>
        </w:rPr>
        <w:t>области</w:t>
      </w:r>
      <w:r w:rsidR="00673C73">
        <w:rPr>
          <w:rFonts w:ascii="Times New Roman" w:hAnsi="Times New Roman" w:cs="Times New Roman"/>
          <w:sz w:val="28"/>
          <w:szCs w:val="28"/>
        </w:rPr>
        <w:t>»</w:t>
      </w:r>
    </w:p>
    <w:p w:rsidR="00673C73" w:rsidRPr="00673C73" w:rsidRDefault="00673C73" w:rsidP="00BE3350">
      <w:pPr>
        <w:pStyle w:val="ac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73C73">
        <w:rPr>
          <w:rFonts w:eastAsiaTheme="minorHAnsi"/>
          <w:sz w:val="28"/>
          <w:szCs w:val="28"/>
          <w:lang w:eastAsia="en-US"/>
        </w:rPr>
        <w:t>решение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Думы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Мошенского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муниципального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округа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24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декабря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2024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года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="00BE3350">
        <w:rPr>
          <w:rFonts w:eastAsiaTheme="minorHAnsi"/>
          <w:sz w:val="28"/>
          <w:szCs w:val="28"/>
          <w:lang w:eastAsia="en-US"/>
        </w:rPr>
        <w:t>№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="00BE3350">
        <w:rPr>
          <w:rFonts w:eastAsiaTheme="minorHAnsi"/>
          <w:sz w:val="28"/>
          <w:szCs w:val="28"/>
          <w:lang w:eastAsia="en-US"/>
        </w:rPr>
        <w:t>215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="00BE3350">
        <w:rPr>
          <w:rFonts w:eastAsiaTheme="minorHAnsi"/>
          <w:sz w:val="28"/>
          <w:szCs w:val="28"/>
          <w:lang w:eastAsia="en-US"/>
        </w:rPr>
        <w:t>«</w:t>
      </w:r>
      <w:r w:rsidRPr="00673C73">
        <w:rPr>
          <w:rFonts w:eastAsiaTheme="minorHAnsi"/>
          <w:sz w:val="28"/>
          <w:szCs w:val="28"/>
          <w:lang w:eastAsia="en-US"/>
        </w:rPr>
        <w:t>О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внесении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изменений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в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Положение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о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муниципальном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земельном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контроле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на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территории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Мошенского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муниципального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округа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Новгородской</w:t>
      </w:r>
      <w:r w:rsidR="008025C7">
        <w:rPr>
          <w:rFonts w:eastAsiaTheme="minorHAnsi"/>
          <w:sz w:val="28"/>
          <w:szCs w:val="28"/>
          <w:lang w:eastAsia="en-US"/>
        </w:rPr>
        <w:t xml:space="preserve"> </w:t>
      </w:r>
      <w:r w:rsidRPr="00673C73">
        <w:rPr>
          <w:rFonts w:eastAsiaTheme="minorHAnsi"/>
          <w:sz w:val="28"/>
          <w:szCs w:val="28"/>
          <w:lang w:eastAsia="en-US"/>
        </w:rPr>
        <w:t>области</w:t>
      </w:r>
      <w:r w:rsidR="00BE3350">
        <w:rPr>
          <w:rFonts w:eastAsiaTheme="minorHAnsi"/>
          <w:sz w:val="28"/>
          <w:szCs w:val="28"/>
          <w:lang w:eastAsia="en-US"/>
        </w:rPr>
        <w:t>»</w:t>
      </w:r>
    </w:p>
    <w:p w:rsidR="00BD7B11" w:rsidRPr="002A1FAA" w:rsidRDefault="00BE3350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D7B11" w:rsidRPr="002A1FAA">
        <w:rPr>
          <w:rFonts w:ascii="Times New Roman" w:hAnsi="Times New Roman" w:cs="Times New Roman"/>
          <w:sz w:val="28"/>
          <w:szCs w:val="28"/>
        </w:rPr>
        <w:t>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Настоящее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вступает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силу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>
        <w:rPr>
          <w:rFonts w:ascii="Times New Roman" w:hAnsi="Times New Roman" w:cs="Times New Roman"/>
          <w:sz w:val="28"/>
          <w:szCs w:val="28"/>
        </w:rPr>
        <w:t>подписания</w:t>
      </w:r>
      <w:r w:rsidR="00673C73" w:rsidRPr="00BE3350">
        <w:rPr>
          <w:rFonts w:ascii="Times New Roman" w:hAnsi="Times New Roman" w:cs="Times New Roman"/>
          <w:sz w:val="28"/>
          <w:szCs w:val="28"/>
        </w:rPr>
        <w:t>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положений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раздела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4,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п.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4.14,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абзац,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которые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вступают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силу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01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сентября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2025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года.</w:t>
      </w:r>
    </w:p>
    <w:p w:rsidR="00BD7B11" w:rsidRPr="002A1FAA" w:rsidRDefault="00BE3350" w:rsidP="00BD7B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D7B11" w:rsidRPr="002A1FAA">
        <w:rPr>
          <w:rFonts w:ascii="Times New Roman" w:hAnsi="Times New Roman" w:cs="Times New Roman"/>
          <w:sz w:val="28"/>
          <w:szCs w:val="28"/>
        </w:rPr>
        <w:t>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Опубликовать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бюллетене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D7B11" w:rsidRPr="002A1FAA">
        <w:rPr>
          <w:rFonts w:ascii="Times New Roman" w:hAnsi="Times New Roman" w:cs="Times New Roman"/>
          <w:sz w:val="28"/>
          <w:szCs w:val="28"/>
        </w:rPr>
        <w:t>Официальный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вестник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BD7B11" w:rsidRPr="002A1FA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разместить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официальном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сайте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сети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673C73" w:rsidRPr="00BE3350">
        <w:rPr>
          <w:rFonts w:ascii="Times New Roman" w:hAnsi="Times New Roman" w:cs="Times New Roman"/>
          <w:sz w:val="28"/>
          <w:szCs w:val="28"/>
        </w:rPr>
        <w:t>«Интернет».</w:t>
      </w:r>
    </w:p>
    <w:tbl>
      <w:tblPr>
        <w:tblW w:w="9855" w:type="dxa"/>
        <w:tblLook w:val="01E0" w:firstRow="1" w:lastRow="1" w:firstColumn="1" w:lastColumn="1" w:noHBand="0" w:noVBand="0"/>
      </w:tblPr>
      <w:tblGrid>
        <w:gridCol w:w="4608"/>
        <w:gridCol w:w="260"/>
        <w:gridCol w:w="343"/>
        <w:gridCol w:w="4320"/>
        <w:gridCol w:w="324"/>
      </w:tblGrid>
      <w:tr w:rsidR="00BD7B11" w:rsidRPr="002A1FAA" w:rsidTr="0046576F">
        <w:trPr>
          <w:gridAfter w:val="1"/>
          <w:wAfter w:w="324" w:type="dxa"/>
        </w:trPr>
        <w:tc>
          <w:tcPr>
            <w:tcW w:w="4608" w:type="dxa"/>
            <w:shd w:val="clear" w:color="auto" w:fill="auto"/>
          </w:tcPr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  <w:r w:rsidR="00802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Думы</w:t>
            </w:r>
          </w:p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802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:rsidR="00BD7B11" w:rsidRPr="002A1FAA" w:rsidRDefault="00BD7B11" w:rsidP="00BD7B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В.В.</w:t>
            </w:r>
            <w:r w:rsidR="00802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Ким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Глава</w:t>
            </w:r>
            <w:r w:rsidR="00802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802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:rsidR="00BD7B11" w:rsidRPr="002A1FAA" w:rsidRDefault="00BD7B11" w:rsidP="00BD7B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7B11" w:rsidRPr="002A1FAA" w:rsidRDefault="00BD7B11" w:rsidP="00BD7B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Т.В.</w:t>
            </w:r>
            <w:r w:rsidR="008025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b/>
                <w:sz w:val="28"/>
                <w:szCs w:val="28"/>
              </w:rPr>
              <w:t>Павлова</w:t>
            </w:r>
          </w:p>
        </w:tc>
      </w:tr>
      <w:tr w:rsidR="00BD7B11" w:rsidRPr="002A1FAA" w:rsidTr="0046576F">
        <w:tblPrEx>
          <w:tblLook w:val="04A0" w:firstRow="1" w:lastRow="0" w:firstColumn="1" w:lastColumn="0" w:noHBand="0" w:noVBand="1"/>
        </w:tblPrEx>
        <w:tc>
          <w:tcPr>
            <w:tcW w:w="4868" w:type="dxa"/>
            <w:gridSpan w:val="2"/>
          </w:tcPr>
          <w:p w:rsidR="00BD7B11" w:rsidRPr="002A1FAA" w:rsidRDefault="00BD7B11" w:rsidP="00BD7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</w:rPr>
              <w:br w:type="page"/>
            </w:r>
            <w:r w:rsidRPr="002A1FAA">
              <w:rPr>
                <w:rFonts w:ascii="Times New Roman" w:hAnsi="Times New Roman" w:cs="Times New Roman"/>
              </w:rPr>
              <w:br w:type="page"/>
            </w:r>
          </w:p>
          <w:p w:rsidR="00BD7B11" w:rsidRPr="002A1FAA" w:rsidRDefault="00BD7B11" w:rsidP="00BD7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7" w:type="dxa"/>
            <w:gridSpan w:val="3"/>
          </w:tcPr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  <w:r w:rsidR="008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Думы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Мошенского</w:t>
            </w:r>
            <w:r w:rsidR="008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8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Новгородской</w:t>
            </w:r>
            <w:r w:rsidR="008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:rsidR="00BD7B11" w:rsidRPr="002A1FAA" w:rsidRDefault="00BD7B11" w:rsidP="00BD7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Start"/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_._</w:t>
            </w:r>
            <w:proofErr w:type="gramEnd"/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_.20__</w:t>
            </w:r>
            <w:r w:rsidR="008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№___</w:t>
            </w:r>
          </w:p>
        </w:tc>
      </w:tr>
    </w:tbl>
    <w:p w:rsidR="0046576F" w:rsidRPr="0046576F" w:rsidRDefault="0046576F" w:rsidP="0046576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76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6576F" w:rsidRPr="0046576F" w:rsidRDefault="0046576F" w:rsidP="0046576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муниципальном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земельном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контроле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территории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Мошенского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муниципального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округа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Новгородской</w:t>
      </w:r>
      <w:r w:rsidR="008025C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F192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области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576F" w:rsidRPr="0046576F" w:rsidRDefault="0046576F" w:rsidP="005573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76F">
        <w:rPr>
          <w:rFonts w:ascii="Times New Roman" w:hAnsi="Times New Roman" w:cs="Times New Roman"/>
          <w:b/>
          <w:sz w:val="28"/>
          <w:szCs w:val="28"/>
        </w:rPr>
        <w:t>1.</w:t>
      </w:r>
      <w:r w:rsid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b/>
          <w:sz w:val="28"/>
          <w:szCs w:val="28"/>
        </w:rPr>
        <w:t>Общие</w:t>
      </w:r>
      <w:r w:rsid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Настоящее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устанавливает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границах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–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контроль).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Предметом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юридическими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предпринимателями,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–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ответственность.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>
        <w:rPr>
          <w:rFonts w:ascii="Times New Roman" w:hAnsi="Times New Roman" w:cs="Times New Roman"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>
        <w:rPr>
          <w:rFonts w:ascii="Times New Roman" w:hAnsi="Times New Roman" w:cs="Times New Roman"/>
          <w:sz w:val="28"/>
          <w:szCs w:val="28"/>
        </w:rPr>
        <w:t>области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–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комитета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управлению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имуществом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 w:rsidRPr="0046576F">
        <w:rPr>
          <w:rFonts w:ascii="Times New Roman" w:hAnsi="Times New Roman" w:cs="Times New Roman"/>
          <w:sz w:val="28"/>
          <w:szCs w:val="28"/>
        </w:rPr>
        <w:t>Администраци</w:t>
      </w:r>
      <w:r w:rsidR="00DB607A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 w:rsidRPr="0046576F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>
        <w:rPr>
          <w:rFonts w:ascii="Times New Roman" w:hAnsi="Times New Roman" w:cs="Times New Roman"/>
          <w:sz w:val="28"/>
          <w:szCs w:val="28"/>
        </w:rPr>
        <w:t>Новгородской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DB607A">
        <w:rPr>
          <w:rFonts w:ascii="Times New Roman" w:hAnsi="Times New Roman" w:cs="Times New Roman"/>
          <w:sz w:val="28"/>
          <w:szCs w:val="28"/>
        </w:rPr>
        <w:t>области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–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комитет).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–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(бездействие)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сфере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предъявляемые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осуществляющим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(бездействие).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1.5.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пресечению,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предупреждению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последствий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1.6.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имени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являются: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-Глава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8025C7"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округа;</w:t>
      </w:r>
    </w:p>
    <w:p w:rsidR="0046576F" w:rsidRPr="0046576F" w:rsidRDefault="008025C7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576F" w:rsidRPr="0046576F">
        <w:rPr>
          <w:rFonts w:ascii="Times New Roman" w:hAnsi="Times New Roman" w:cs="Times New Roman"/>
          <w:sz w:val="28"/>
          <w:szCs w:val="28"/>
        </w:rPr>
        <w:t>первый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округа;</w:t>
      </w:r>
    </w:p>
    <w:p w:rsidR="0046576F" w:rsidRPr="0046576F" w:rsidRDefault="008025C7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576F" w:rsidRPr="0046576F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управлению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имуществом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округа;</w:t>
      </w:r>
    </w:p>
    <w:p w:rsidR="008025C7" w:rsidRPr="0046576F" w:rsidRDefault="008025C7" w:rsidP="008025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025C7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комитета по управлению муниципальным имуществом Администрации Мошенского муниципального округа Новгородской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инспектор).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обязанности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инструкцией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входит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полномочий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контролю.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Должностные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имеют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обязанности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несут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ответственность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31.07.2020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«О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(надзоре)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Федерации»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законами.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1.7.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(надзорных)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являются:</w:t>
      </w:r>
    </w:p>
    <w:p w:rsidR="0046576F" w:rsidRPr="0046576F" w:rsidRDefault="008025C7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576F" w:rsidRPr="0046576F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6576F" w:rsidRPr="0046576F">
        <w:rPr>
          <w:rFonts w:ascii="Times New Roman" w:hAnsi="Times New Roman" w:cs="Times New Roman"/>
          <w:sz w:val="28"/>
          <w:szCs w:val="28"/>
        </w:rPr>
        <w:t>округа;</w:t>
      </w:r>
    </w:p>
    <w:p w:rsidR="0046576F" w:rsidRPr="0046576F" w:rsidRDefault="008025C7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6576F" w:rsidRPr="0046576F">
        <w:rPr>
          <w:rFonts w:ascii="Times New Roman" w:hAnsi="Times New Roman" w:cs="Times New Roman"/>
          <w:sz w:val="28"/>
          <w:szCs w:val="28"/>
        </w:rPr>
        <w:t>Первый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6F"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46576F" w:rsidRPr="0046576F">
        <w:rPr>
          <w:rFonts w:ascii="Times New Roman" w:hAnsi="Times New Roman" w:cs="Times New Roman"/>
          <w:sz w:val="28"/>
          <w:szCs w:val="28"/>
        </w:rPr>
        <w:t>округа.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1.8.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Инспектор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обязанности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несет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ответственность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законами.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1.9.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целях,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безвозмездной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распоряжении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информационного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электронной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форме.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1.10.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Передача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информационного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раскрытие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ознакомление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такими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anchor="64U0IK" w:history="1"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</w:t>
        </w:r>
        <w:r w:rsidR="008025C7"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  <w:r w:rsidR="008025C7"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46576F">
        <w:rPr>
          <w:rFonts w:ascii="Times New Roman" w:hAnsi="Times New Roman" w:cs="Times New Roman"/>
          <w:sz w:val="28"/>
          <w:szCs w:val="28"/>
        </w:rPr>
        <w:t>№248-ФЗ,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охраняемой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тайне.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1.11.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настоящим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Положением.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1.12.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сбора,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обработки,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анализа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представляемой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получаемой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общедоступной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1.13.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возлагаться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обязанность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информационных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ресурсах.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1.14.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отношениям,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связанным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применяются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consultantplus://offline/ref=1D4E32A31A176726FF77A9EFC32AC1AADF1A11E10915B9C2EAEB08B6420BA89D40859BD429157DACE57252E5F3UAyEH" w:history="1"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8025C7" w:rsidRDefault="0046576F" w:rsidP="005573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5C7">
        <w:rPr>
          <w:rFonts w:ascii="Times New Roman" w:hAnsi="Times New Roman" w:cs="Times New Roman"/>
          <w:b/>
          <w:sz w:val="28"/>
          <w:szCs w:val="28"/>
        </w:rPr>
        <w:t>2.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Управление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рисками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причинения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вреда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(ущерба)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охраняемым</w:t>
      </w:r>
      <w:r w:rsid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законом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ценностям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при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осуществлении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(ущерба),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определяющего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выбор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(надзорных)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проверяемых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требований),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интенсивность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результаты.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целях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выборе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внепланового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применяет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индикаторы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Перечень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индикаторов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утверждается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Думой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2.3.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целей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относит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риска):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средний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умеренный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низкий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2.4.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относятся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среднего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наличии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последнего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исполненного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предписанием,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выданным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наличии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вступившего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силу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последнего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постановления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назначении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наказания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правонарушения,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умеренного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наличии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последних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двух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исполненного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предписанием,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выданным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наличии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вступившего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силу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последних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двух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постановления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назначении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наказания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юридическому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правонарушения,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земель,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низкого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критериям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среднего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умеренного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2.5.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сборе,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обработке,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анализе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целей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использует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представляемую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нормативными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правовыми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получаемую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общедоступную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определенном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31.07.2020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«О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(надзоре)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Федерации»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248-ФЗ).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принимаются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путем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подписания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через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личный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кабинет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Едином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реестре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</w:p>
    <w:p w:rsidR="0046576F" w:rsidRPr="008025C7" w:rsidRDefault="0046576F" w:rsidP="005573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5C7">
        <w:rPr>
          <w:rFonts w:ascii="Times New Roman" w:hAnsi="Times New Roman" w:cs="Times New Roman"/>
          <w:b/>
          <w:sz w:val="28"/>
          <w:szCs w:val="28"/>
        </w:rPr>
        <w:t>3.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рисков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причинения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вреда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(ущерба)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охраняемым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законом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ценностям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при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осуществлении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025C7" w:rsidRP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целях,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определенных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приоритетным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ежегодной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Программы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охраняемым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ценностям,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утверждаемой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распоряжением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организациями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только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только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согласия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инициативе,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принимает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8025C7">
        <w:rPr>
          <w:rFonts w:ascii="Times New Roman" w:hAnsi="Times New Roman" w:cs="Times New Roman"/>
          <w:sz w:val="28"/>
          <w:szCs w:val="28"/>
        </w:rPr>
        <w:t>в</w:t>
      </w:r>
      <w:r w:rsidR="008025C7" w:rsidRP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https://login.consultant.ru/link/?req=doc&amp;amp;amp;base=LAW&amp;amp;amp;n=495001&amp;amp;amp;dst=100996" w:history="1"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</w:t>
        </w:r>
        <w:r w:rsidR="008025C7"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90</w:t>
        </w:r>
      </w:hyperlink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что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представляют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непосредственную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угрозу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охраняемым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ценностям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служащий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незамедлительно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3.5.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консультирование;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объявление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предостережения;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3.6.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размещения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ooltip="consultantplus://offline/ref=1D4E32A31A176726FF77A9EFC32AC1AADF1A11E10915B9C2EAEB08B6420BA89D5285C3D8291066ADE36704B4B5FA87C24CDB8E14FED710BCUBy5H" w:history="1"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</w:t>
        </w:r>
        <w:r w:rsidR="008025C7"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="008025C7"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46</w:t>
        </w:r>
      </w:hyperlink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официальном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сайте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сети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«Интернет»,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средствах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массовой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через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личные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кабинеты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информационных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системах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наличии)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формах.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Размещенные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официальном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сайте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поддерживаются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актуальном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состоянии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обновляются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позднее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изменения.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3.7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обращениям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вопросам,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связанным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взимания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платы.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телефону,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видеоконференц-связи,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личном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приеме,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письменной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форме.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Время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превышать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минут.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Личный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Информация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приема,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приема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размещается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официальном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сайте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сети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«Интернет».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3.8.Консультирование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вопросам: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б)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настоящим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положением.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применения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нормативных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правовых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контроля;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г)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Письменное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поступления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обращения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письменной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вопросам,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подпунктах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б-г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настоящего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пункта.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3.9.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поставленные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время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вопросы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относятся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сфере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разъяснения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обращению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власти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внесения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записи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журнал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время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запись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отражается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календарного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поступило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более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однотипных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вопросам)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обращений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представителей,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обращениям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размещения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официальном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сайте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сети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«Интернет»,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письменного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разъяснения,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подписанного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разъяснении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ограниченного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доступа.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3.10.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Предостережение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недопустимости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объявляется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ooltip="https://login.consultant.ru/link/?rnd=F0DAF462C3E10FD88800F682F109FDF6&amp;amp;amp;req=doc&amp;amp;amp;base=RZR&amp;amp;amp;n=386954&amp;amp;amp;dst=100547&amp;amp;amp;fld=134&amp;amp;amp;REFFIELD=134&amp;amp;amp;REFDST=100169&amp;amp;amp;REFDOC=389272&amp;amp;amp;REFBASE=RZR&amp;amp;amp;stat=refcod" w:history="1"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</w:t>
        </w:r>
        <w:r w:rsidR="008025C7"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8025C7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49</w:t>
        </w:r>
      </w:hyperlink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предостережения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недопустимости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контролирующий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возражение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предостережения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пунктом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6.4.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Положения.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Рассмотрение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возражения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предостережения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ответа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итогам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превышающий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регистрации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возражения.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Возражение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предостережение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рассматривается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3.11.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значительного,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среднего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умеренного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определенном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52.1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периодичностью,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постановлением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Правительства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3.12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52.2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обратиться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заявлением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заявление).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Заявление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Единого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портала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услуг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(функций).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рассматривает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заявление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десяти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принимает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отказе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основаниям,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52.2.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уведомляет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отказе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заявлению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двадцати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согласовывает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любым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способом,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обеспечивающим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согласования.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Профилактический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беседы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инспектором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путем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видео-конференц-связи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мобильного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приложения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"Инспектор".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информируется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предъявляемых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принадлежащим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критериям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рекомендуемых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способах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снижения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видах,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интенсивности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исходя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инспектор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ознакомление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сбор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уровня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Профилактический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инициативе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(обязательный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инициативе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(надзорных)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публичная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уровня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присваивается.</w:t>
      </w:r>
    </w:p>
    <w:p w:rsidR="0046576F" w:rsidRPr="005573A5" w:rsidRDefault="0046576F" w:rsidP="005573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3A5">
        <w:rPr>
          <w:rFonts w:ascii="Times New Roman" w:hAnsi="Times New Roman" w:cs="Times New Roman"/>
          <w:b/>
          <w:sz w:val="28"/>
          <w:szCs w:val="28"/>
        </w:rPr>
        <w:t>4.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b/>
          <w:sz w:val="28"/>
          <w:szCs w:val="28"/>
        </w:rPr>
        <w:t>Порядок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плановых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(надзорных)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публичная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уровня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присваивается.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инспекционный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б)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проверка;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взаимодействия):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наблюдение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(мониторинг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безопасности);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б)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обследование.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(надзорные)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Мошенского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округа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заданий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включая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задания,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содержащиеся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планах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принимается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подписанное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указываются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64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4.5.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Внеплановые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внеплановых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(надзорных)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основаниям,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ooltip="https://login.consultant.ru/link/?req=doc&amp;amp;amp;base=LAW&amp;amp;amp;n=495001&amp;amp;amp;dst=101175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57</w:t>
        </w:r>
      </w:hyperlink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Внеплановые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внеплановых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(надзорных)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подписанного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https://login.consultant.ru/link/?req=doc&amp;amp;amp;base=RLAW072&amp;amp;amp;n=193519&amp;amp;amp;dst=100037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1.6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Положения.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указываются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tooltip="https://login.consultant.ru/link/?req=doc&amp;amp;amp;base=LAW&amp;amp;amp;n=495001&amp;amp;amp;dst=101176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64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4.6.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29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б)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доказательств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фотосъемку,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аудио-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видеозапись,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запрещено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законами.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выдавать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(мониторинга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безопасности)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устранения;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г)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возбуждать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дела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правонарушениях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4.7.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служащий)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привлекать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добровольной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свидетеля,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известны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какие-либо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обстоятельствах,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значение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4.8.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привлекать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отдельных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специалистов,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обладающих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специальными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знаниями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навыками,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оказания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применении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технических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средств.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4.9.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оказалось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отсутствием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нахождения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деятельности),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фактическим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неосуществлением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(бездействием)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повлекшими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невозможность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завершения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инспектор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информирует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предусмотренном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tooltip="https://login.consultant.ru/link/?rnd=208493C66BF8748DD99574B4BA3AE6E1&amp;amp;amp;req=doc&amp;amp;amp;base=LAW&amp;amp;amp;n=386954&amp;amp;amp;dst=100229&amp;amp;amp;fld=134&amp;amp;amp;date=09.07.2021&amp;amp;amp;demo=2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частями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и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https://login.consultant.ru/link/?rnd=208493C66BF8748DD99574B4BA3AE6E1&amp;amp;amp;req=doc&amp;amp;amp;base=LAW&amp;amp;amp;n=386954&amp;amp;amp;dst=100230&amp;amp;amp;fld=134&amp;amp;amp;date=09.07.2021&amp;amp;amp;demo=2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5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21</w:t>
        </w:r>
      </w:hyperlink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служащий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любое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время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завершения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4.10.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требующих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отсутствия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определенными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пунктом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4.19.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совершаются,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было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надлежащим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образом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уведомлено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инспектором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привлекаемыми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доказательств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фотосъемка,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аудио-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видеозапись,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способы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доказательств,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тайне;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территорий,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режимным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особо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важным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объектам.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Фотографии,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аудио-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видеозаписи,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используемые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доказательств,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позволять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однозначно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идентифицировать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отражающий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время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Фотографии,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аудио-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видеозаписи,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используемые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доказательств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прикладываются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Наблюдение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(мониторинг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безопасности)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74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  <w:r w:rsidRPr="0046576F">
        <w:rPr>
          <w:rFonts w:ascii="Times New Roman" w:hAnsi="Times New Roman" w:cs="Times New Roman"/>
          <w:sz w:val="28"/>
          <w:szCs w:val="28"/>
        </w:rPr>
        <w:t>путем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сбора,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анализа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имеющихся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данных,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поступают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информационного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предоставляются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рамках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данных,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содержащихся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информационных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системах,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сети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«Интернет»,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общедоступных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данных,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работающих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автоматическом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режиме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технических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средств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фиксации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правонарушений,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функции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фото-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киносъемки,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видеозаписи.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Наблюдение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(мониторинг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безопасности)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нахождения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инспектора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постоянно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(систематически,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регулярно,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непрерывно)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заданий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включая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задания,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содержащиеся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планах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наблюдении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(мониторинге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безопасности)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возлагаются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обязанности,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требованиями.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мониторинга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безопасности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74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обследование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75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обследования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общедоступных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(открытых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посещения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неограниченным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кругом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производственных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(надзорные)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осмотр;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инструментальное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обследование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применением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видеозаписи).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Кроме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87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объявления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предостережения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недопустимости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4.15.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Инспекционный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70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нахождения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филиалов,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представительств,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обособленных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структурных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подразделений)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надзора.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инспекционного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(надзорные)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осмотр;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опрос;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письменных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объяснений;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инструментальное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обследование.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истребование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находиться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нахождения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филиалов,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представительств,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обособленных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структурных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подразделений)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Инспекционный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предварительного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уведомления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собственника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производственного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инспекционного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производственном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(территории)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превышать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один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день.</w:t>
      </w:r>
    </w:p>
    <w:p w:rsidR="0046576F" w:rsidRPr="005573A5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Внеплановый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инспекционный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только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согласованию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прокуратуры,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проведения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в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соответствии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с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tooltip="https://login.consultant.ru/link/?req=doc&amp;amp;amp;base=LAW&amp;amp;amp;n=495001&amp;amp;amp;dst=101410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tooltip="https://login.consultant.ru/link/?req=doc&amp;amp;amp;base=LAW&amp;amp;amp;n=495001&amp;amp;amp;dst=100637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tooltip="https://login.consultant.ru/link/?req=doc&amp;amp;amp;base=LAW&amp;amp;amp;n=495001&amp;amp;amp;dst=100639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tooltip="https://login.consultant.ru/link/?req=doc&amp;amp;amp;base=LAW&amp;amp;amp;n=495001&amp;amp;amp;dst=101412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tooltip="https://login.consultant.ru/link/?req=doc&amp;amp;amp;base=LAW&amp;amp;amp;n=495001&amp;amp;amp;dst=101175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57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и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tooltip="https://login.consultant.ru/link/?req=doc&amp;amp;amp;base=LAW&amp;amp;amp;n=495001&amp;amp;amp;dst=100747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12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66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Федерального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закона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№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248-ФЗ.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4.16.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72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рассматриваются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имеющиеся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распоряжении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предыдущих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материалы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дел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правонарушениях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этого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письменных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объяснений;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истребование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экспертиза.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превышать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десять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включается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период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период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ошибок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противоречий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содержащихся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этих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содержащимся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имеющихся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пояснения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письменной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пояснений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Внеплановая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документарная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только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согласованию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прокуратуры,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проведения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в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соответствии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с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tooltip="https://login.consultant.ru/link/?req=doc&amp;amp;amp;base=LAW&amp;amp;amp;n=495001&amp;amp;amp;dst=101410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tooltip="https://login.consultant.ru/link/?req=doc&amp;amp;amp;base=LAW&amp;amp;amp;n=495001&amp;amp;amp;dst=100637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tooltip="https://login.consultant.ru/link/?req=doc&amp;amp;amp;base=LAW&amp;amp;amp;n=495001&amp;amp;amp;dst=100639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tooltip="https://login.consultant.ru/link/?req=doc&amp;amp;amp;base=LAW&amp;amp;amp;n=495001&amp;amp;amp;dst=101412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57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4.17.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73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посредством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конкретным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владеющим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производственными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использующим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целях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выполнения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осмотр;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досмотр;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опрос;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письменных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объяснений;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истребование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инструментальное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обследование.</w:t>
      </w:r>
    </w:p>
    <w:p w:rsidR="0046576F" w:rsidRPr="005573A5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Внеплановая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проводиться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только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согласованию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прокуратуры,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проведения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в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соответствии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с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tooltip="https://login.consultant.ru/link/?req=doc&amp;amp;amp;base=LAW&amp;amp;amp;n=495001&amp;amp;amp;dst=101410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tooltip="https://login.consultant.ru/link/?req=doc&amp;amp;amp;base=LAW&amp;amp;amp;n=495001&amp;amp;amp;dst=100637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8" w:tooltip="https://login.consultant.ru/link/?req=doc&amp;amp;amp;base=LAW&amp;amp;amp;n=495001&amp;amp;amp;dst=100639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tooltip="https://login.consultant.ru/link/?req=doc&amp;amp;amp;base=LAW&amp;amp;amp;n=495001&amp;amp;amp;dst=101412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8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Pr="005573A5">
        <w:rPr>
          <w:rFonts w:ascii="Times New Roman" w:hAnsi="Times New Roman" w:cs="Times New Roman"/>
          <w:sz w:val="28"/>
          <w:szCs w:val="28"/>
        </w:rPr>
        <w:t>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tooltip="https://login.consultant.ru/link/?req=doc&amp;amp;amp;base=LAW&amp;amp;amp;n=495001&amp;amp;amp;dst=101175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57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и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tooltip="https://login.consultant.ru/link/?req=doc&amp;amp;amp;base=LAW&amp;amp;amp;n=495001&amp;amp;amp;dst=101187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частями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12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и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tooltip="https://login.consultant.ru/link/?req=doc&amp;amp;amp;base=LAW&amp;amp;amp;n=495001&amp;amp;amp;dst=9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12.1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66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 </w:t>
      </w:r>
      <w:r w:rsidRPr="005573A5">
        <w:rPr>
          <w:rFonts w:ascii="Times New Roman" w:hAnsi="Times New Roman" w:cs="Times New Roman"/>
          <w:sz w:val="28"/>
          <w:szCs w:val="28"/>
        </w:rPr>
        <w:t>Федерального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закона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№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248-ФЗ.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превышать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десять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субъекта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малого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общий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превышать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пятьдесят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малого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пятнадцать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576F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46576F">
        <w:rPr>
          <w:rFonts w:ascii="Times New Roman" w:hAnsi="Times New Roman" w:cs="Times New Roman"/>
          <w:sz w:val="28"/>
          <w:szCs w:val="28"/>
        </w:rPr>
        <w:t>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выездной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проведения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которой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является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33" w:tooltip="consultantplus://offline/ref=9973AF9809BF6FD7C6FA1DCB1E3BFC325CA72E64D6D0187C48E7D1D092BB72F1061FA5639DFA6EBAFE80ED108EC9F0C63D63A127D42BC0FBZ6nEJ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части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57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Федерального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закона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576F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продолжаться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более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сорока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часов.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4.18.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путем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служащим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привлекаемыми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4.19.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наступлении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являющиеся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8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являются: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нахождение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стационарном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лечении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медицинском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учреждении;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нахождение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пределами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арест;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избрание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подозреваемого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преступления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физического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пресечения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виде: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подписки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невыезде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надлежащем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поведении,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запрете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определенных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заключения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стражу,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домашнего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ареста;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наступление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обстоятельств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непреодолимой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силы,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препятствующих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(военные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катастрофа,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стихийное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бедствие,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крупная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авария,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эпидемия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другие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чрезвычайные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обстоятельства).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Информация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содержать: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описание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обстоятельств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непреодолимой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силы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продолжительность;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б)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причинно-следственной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между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возникшими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обстоятельствами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непреодолимой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силы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невозможностью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задержкой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обстоятельств,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препятствующих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присутствию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предоставлении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переносится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обстоятельств,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послуживших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поводом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обращения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индивидуального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предпринимателя,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гражданина.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576F" w:rsidRPr="005573A5" w:rsidRDefault="005573A5" w:rsidP="005573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3A5">
        <w:rPr>
          <w:rFonts w:ascii="Times New Roman" w:hAnsi="Times New Roman" w:cs="Times New Roman"/>
          <w:b/>
          <w:sz w:val="28"/>
          <w:szCs w:val="28"/>
        </w:rPr>
        <w:t>5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.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контрольного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5.1.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оценка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соблюдения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создание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условий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предупреждения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прекращения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восстановление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вопроса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привлечении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ответственности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применение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пунктом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90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окончании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окончании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профилактического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визита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(далее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–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акт).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если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указывается,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какое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именно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каким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нормативным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правовым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структурной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единицей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установлено.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окончания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предусматривающего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указывается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устранения.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материалы,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являющиеся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доказательствами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приобщаются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акту.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Акт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определенные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87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5.2.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оформления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выдаёт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выявленных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разумных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устранения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предотвращению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вреда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(ущерба)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охраняемым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ценностям.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Положением,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результатам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без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взаимодействия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5573A5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5.3.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несогласия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выводами,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изложенными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порядке,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предусмотренном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34" w:tooltip="https://login.consultant.ru/link/?rnd=DD4C46D5562F181F7F5E33570EFA9753&amp;amp;amp;req=doc&amp;amp;amp;base=RZR&amp;amp;amp;n=386954&amp;amp;amp;dst=100423&amp;amp;amp;fld=134&amp;amp;amp;date=23.07.2021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</w:t>
        </w:r>
        <w:r w:rsidR="008025C7"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-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hyperlink r:id="rId35" w:tooltip="https://login.consultant.ru/link/?rnd=DD4C46D5562F181F7F5E33570EFA9753&amp;amp;amp;req=doc&amp;amp;amp;base=RZR&amp;amp;amp;n=386954&amp;amp;amp;dst=100468&amp;amp;amp;fld=134&amp;amp;amp;date=23.07.2021" w:history="1">
        <w:r w:rsidRPr="005573A5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43</w:t>
        </w:r>
      </w:hyperlink>
      <w:r w:rsidR="008025C7" w:rsidRPr="005573A5">
        <w:rPr>
          <w:rFonts w:ascii="Times New Roman" w:hAnsi="Times New Roman" w:cs="Times New Roman"/>
          <w:sz w:val="28"/>
          <w:szCs w:val="28"/>
        </w:rPr>
        <w:t xml:space="preserve">  </w:t>
      </w:r>
      <w:r w:rsidRPr="005573A5">
        <w:rPr>
          <w:rFonts w:ascii="Times New Roman" w:hAnsi="Times New Roman" w:cs="Times New Roman"/>
          <w:sz w:val="28"/>
          <w:szCs w:val="28"/>
        </w:rPr>
        <w:t>Федерального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закона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№</w:t>
      </w:r>
      <w:r w:rsidR="008025C7" w:rsidRPr="005573A5">
        <w:rPr>
          <w:rFonts w:ascii="Times New Roman" w:hAnsi="Times New Roman" w:cs="Times New Roman"/>
          <w:sz w:val="28"/>
          <w:szCs w:val="28"/>
        </w:rPr>
        <w:t xml:space="preserve"> </w:t>
      </w:r>
      <w:r w:rsidRPr="005573A5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576F" w:rsidRPr="005573A5" w:rsidRDefault="005573A5" w:rsidP="005573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3A5">
        <w:rPr>
          <w:rFonts w:ascii="Times New Roman" w:hAnsi="Times New Roman" w:cs="Times New Roman"/>
          <w:b/>
          <w:sz w:val="28"/>
          <w:szCs w:val="28"/>
        </w:rPr>
        <w:t>6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.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Обжалование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решений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контрольных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органов,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действий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(бездействия)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их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должностных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лиц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порядке,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Судебное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возможно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только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досудебного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39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31.07.2020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Досудебное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главой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9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31.07.2020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применяется.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электронном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единого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портала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услуг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региональных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порталов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услуг,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1.1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6.5.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составляющие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охраняемую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тайну,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пунктом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6.6.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поданная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электронном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подписана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требованиями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6.7.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Материалы,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прикладываемые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жалобе,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фото-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видеоматериалы,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представляются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электронном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виде.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6.8.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рассматривается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6.9.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тридцати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календарных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когда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узнало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было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узнать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нарушении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своих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прав.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  <w:r w:rsidRPr="0046576F">
        <w:rPr>
          <w:rFonts w:ascii="Times New Roman" w:hAnsi="Times New Roman" w:cs="Times New Roman"/>
          <w:sz w:val="28"/>
          <w:szCs w:val="28"/>
        </w:rPr>
        <w:t>Жалоба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десяти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предписания.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6.10.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пропуска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уважительной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подачи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ходатайству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подающего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восстановлен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подавшее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отозвать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ее.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повторное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основаниям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допускается.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ходатайство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приостановлении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исполнения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наличии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настоящем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пункте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ходатайства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позднее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принимает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позднее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пяти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отказывает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42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информирования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пунктами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7.14-7.15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один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день.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6.15.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установлены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6.16.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нецензурные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оскорбительные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выражения,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угрозы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жизни,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здоровью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имуществу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членов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семей.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отказа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6.17.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использует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подсистему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досудебного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(надзорной)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Правилами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ведения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информационной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системы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досудебного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(надзорной)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деятельности,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утвержденными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Правительством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РФ,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исключением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когда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связано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сведениями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документами,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составляющими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или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охраняемую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тайну.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6.18.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составляет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регистрации.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отнесении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объектов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соответствующей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категории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риска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рассматривается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более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пяти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6.19.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может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быть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продлен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двадцать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следующих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исключительных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случаях: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1)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отношении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обжалуются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служебной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проверки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фактам,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жалобе;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2)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отсутствие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обжалуются,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уважительной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причине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(болезнь,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отпуск,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командировка);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3)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связанных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необходимостью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исследования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значительных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объему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материалов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(более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100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листов),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запроса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материалов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власти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других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организациях.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6.20.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запросить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подавшего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дополнительную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относящиеся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предмету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указанную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пяти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запроса.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Течение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приостанавливается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запроса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представлении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дополнительной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относящихся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предмету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получения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более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пять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рабочих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дней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момента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запроса.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Неполучение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дополнительной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относящихся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предмету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является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основанием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для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отказа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6.21.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допускается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запрашивать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подавшего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информацию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которые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находятся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распоряжении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местного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самоуправления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подведомственным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организаций.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Лицо,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подавшее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жалобу,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итогового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вправе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своему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усмотрению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представить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дополнительные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материалы,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относящиеся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предмету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6.22.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Обязанность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доказывания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обоснованности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совершенного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(бездействия)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возлагается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орган.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6.23.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итогам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рассмотрения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жалобы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(заместитель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руководителя)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принимает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частью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6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статьи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43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закона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248-ФЗ.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6.24.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содержащее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обоснование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порядок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исполнения,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размещается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личном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кабинете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едином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портале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услуг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(или)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региональном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портале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услуг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срок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позднее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одного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рабочего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дня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его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принятия.</w:t>
      </w:r>
    </w:p>
    <w:p w:rsidR="0046576F" w:rsidRPr="005573A5" w:rsidRDefault="005573A5" w:rsidP="005573A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3A5">
        <w:rPr>
          <w:rFonts w:ascii="Times New Roman" w:hAnsi="Times New Roman" w:cs="Times New Roman"/>
          <w:b/>
          <w:sz w:val="28"/>
          <w:szCs w:val="28"/>
        </w:rPr>
        <w:t>7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.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Заключительные</w:t>
      </w:r>
      <w:r w:rsidR="008025C7" w:rsidRPr="0055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76F" w:rsidRPr="005573A5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46576F" w:rsidRPr="0046576F" w:rsidRDefault="0046576F" w:rsidP="004657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76F">
        <w:rPr>
          <w:rFonts w:ascii="Times New Roman" w:hAnsi="Times New Roman" w:cs="Times New Roman"/>
          <w:sz w:val="28"/>
          <w:szCs w:val="28"/>
        </w:rPr>
        <w:t>7.1.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декабря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2025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года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информирование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совершаемых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должностными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(надзорного)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уполномоченными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лицами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действиях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принимаемых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решениях,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направление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сведений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контролируемому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(надзорным)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могут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осуществляться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числе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бумажном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носителе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использованием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почтовой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связи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случае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невозможности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информирования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электронной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либо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запросу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контролируемого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лица.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76F" w:rsidRDefault="0046576F" w:rsidP="0046576F">
      <w:pPr>
        <w:spacing w:after="0" w:line="240" w:lineRule="auto"/>
        <w:ind w:firstLine="851"/>
        <w:jc w:val="both"/>
        <w:rPr>
          <w:b/>
        </w:rPr>
      </w:pPr>
      <w:r w:rsidRPr="0046576F">
        <w:rPr>
          <w:rFonts w:ascii="Times New Roman" w:hAnsi="Times New Roman" w:cs="Times New Roman"/>
          <w:sz w:val="28"/>
          <w:szCs w:val="28"/>
        </w:rPr>
        <w:t>7.2.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проведении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мероприятий,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использует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типовые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утвержденные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приказом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Министерства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экономического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развития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Российской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Федерации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31.03.2021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№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151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«О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типовых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формах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используемых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(надзорным)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органом».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Иные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формы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документов,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предусмотренные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Положением,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утверждаются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муниципальным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правовым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актом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контрольного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46576F">
        <w:rPr>
          <w:rFonts w:ascii="Times New Roman" w:hAnsi="Times New Roman" w:cs="Times New Roman"/>
          <w:sz w:val="28"/>
          <w:szCs w:val="28"/>
        </w:rPr>
        <w:t>органа.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b/>
        </w:rPr>
        <w:br w:type="page"/>
      </w:r>
    </w:p>
    <w:p w:rsidR="002A1FAA" w:rsidRPr="002A1FAA" w:rsidRDefault="002A1FAA" w:rsidP="002A1FAA">
      <w:pPr>
        <w:tabs>
          <w:tab w:val="left" w:pos="6800"/>
        </w:tabs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FAA">
        <w:rPr>
          <w:rFonts w:ascii="Times New Roman" w:hAnsi="Times New Roman" w:cs="Times New Roman"/>
          <w:b/>
          <w:sz w:val="28"/>
          <w:szCs w:val="28"/>
        </w:rPr>
        <w:t>ЛИСТ</w:t>
      </w:r>
      <w:r w:rsidR="00802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sz w:val="28"/>
          <w:szCs w:val="28"/>
        </w:rPr>
        <w:t>СОГЛАСОВАНИЯ</w:t>
      </w: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2A1FAA" w:rsidRPr="002A1FAA" w:rsidTr="002A1FAA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Думы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Мошенского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Новгородской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" w:type="dxa"/>
            <w:gridSpan w:val="2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1F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FAA" w:rsidRPr="002A1FAA" w:rsidTr="002A1FAA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1FAA">
              <w:rPr>
                <w:rFonts w:ascii="Times New Roman" w:hAnsi="Times New Roman" w:cs="Times New Roman"/>
                <w:sz w:val="20"/>
              </w:rPr>
              <w:t>(вид</w:t>
            </w:r>
            <w:r w:rsidR="008025C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0"/>
              </w:rPr>
              <w:t>документа)</w:t>
            </w:r>
          </w:p>
        </w:tc>
        <w:tc>
          <w:tcPr>
            <w:tcW w:w="236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4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Дата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поступления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на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согласование,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подпись</w:t>
            </w:r>
            <w:proofErr w:type="gramEnd"/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Наименование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должности,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инициалы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и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фамилия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руководителя,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с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которым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согласуется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проект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Дата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номер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документа,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подтверждающего</w:t>
            </w:r>
            <w:proofErr w:type="gramEnd"/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согласование,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или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дата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br/>
              <w:t>согласования,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подпись</w:t>
            </w:r>
            <w:r w:rsidR="008025C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</w:tc>
      </w:tr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комитета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Новгородской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Контрольно-счетной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Мошенского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Новгородской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Беляева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Пешко</w:t>
            </w:r>
            <w:proofErr w:type="spellEnd"/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Н.С.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FAA">
        <w:rPr>
          <w:rFonts w:ascii="Times New Roman" w:hAnsi="Times New Roman" w:cs="Times New Roman"/>
          <w:b/>
          <w:sz w:val="24"/>
          <w:szCs w:val="24"/>
        </w:rPr>
        <w:t>УКАЗАТЕЛЬ</w:t>
      </w:r>
      <w:r w:rsidR="008025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1FAA">
        <w:rPr>
          <w:rFonts w:ascii="Times New Roman" w:hAnsi="Times New Roman" w:cs="Times New Roman"/>
          <w:b/>
          <w:sz w:val="24"/>
          <w:szCs w:val="24"/>
        </w:rPr>
        <w:t>РАССЫЛКИ</w:t>
      </w: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2A1FAA" w:rsidRPr="002A1FAA" w:rsidTr="002A1FAA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Думы</w:t>
            </w:r>
          </w:p>
        </w:tc>
        <w:tc>
          <w:tcPr>
            <w:tcW w:w="496" w:type="dxa"/>
            <w:gridSpan w:val="2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0"/>
                <w:szCs w:val="24"/>
              </w:rPr>
              <w:t>(вид</w:t>
            </w:r>
            <w:r w:rsidR="008025C7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0"/>
                <w:szCs w:val="24"/>
              </w:rPr>
              <w:t>документа)</w:t>
            </w:r>
          </w:p>
        </w:tc>
        <w:tc>
          <w:tcPr>
            <w:tcW w:w="236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dxa"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FAA" w:rsidRPr="002A1FAA" w:rsidTr="002A1FAA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1FAA" w:rsidRPr="00524FC3" w:rsidRDefault="00524FC3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F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 утверждении Положения о муниципальном земельном контроле на территории Мошенского муниципального округа Новгородской области</w:t>
            </w:r>
          </w:p>
        </w:tc>
      </w:tr>
      <w:tr w:rsidR="002A1FAA" w:rsidRPr="002A1FAA" w:rsidTr="002A1FAA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A1FAA">
              <w:rPr>
                <w:rFonts w:ascii="Times New Roman" w:hAnsi="Times New Roman" w:cs="Times New Roman"/>
                <w:sz w:val="20"/>
                <w:szCs w:val="24"/>
              </w:rPr>
              <w:t>(заголовок</w:t>
            </w:r>
            <w:r w:rsidR="008025C7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="008025C7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0"/>
                <w:szCs w:val="24"/>
              </w:rPr>
              <w:t>тексту)</w:t>
            </w: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820"/>
        <w:gridCol w:w="2821"/>
        <w:gridCol w:w="2586"/>
        <w:gridCol w:w="1410"/>
        <w:gridCol w:w="1294"/>
        <w:gridCol w:w="425"/>
      </w:tblGrid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адресата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(должностное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лицо,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br/>
              <w:t>структурное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подразделение,</w:t>
            </w:r>
            <w:r w:rsidR="00802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2A1FAA">
              <w:rPr>
                <w:rFonts w:ascii="Times New Roman" w:hAnsi="Times New Roman" w:cs="Times New Roman"/>
                <w:sz w:val="24"/>
                <w:szCs w:val="24"/>
              </w:rPr>
              <w:br/>
              <w:t>экземпляров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Дума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</w:rPr>
              <w:t>Официальный</w:t>
            </w:r>
            <w:r w:rsidR="008025C7">
              <w:rPr>
                <w:rFonts w:ascii="Times New Roman" w:hAnsi="Times New Roman" w:cs="Times New Roman"/>
              </w:rPr>
              <w:t xml:space="preserve"> </w:t>
            </w:r>
            <w:r w:rsidRPr="002A1FAA">
              <w:rPr>
                <w:rFonts w:ascii="Times New Roman" w:hAnsi="Times New Roman" w:cs="Times New Roman"/>
              </w:rPr>
              <w:t>вестник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1FAA" w:rsidRPr="002A1FAA" w:rsidTr="002A1FAA"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FAA" w:rsidRPr="002A1FAA" w:rsidRDefault="002A1FAA" w:rsidP="002A1FAA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1FAA" w:rsidRPr="002A1FAA" w:rsidTr="002A1FAA">
        <w:trPr>
          <w:gridAfter w:val="1"/>
          <w:wAfter w:w="425" w:type="dxa"/>
        </w:trPr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pStyle w:val="a9"/>
              <w:ind w:right="-108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П</w:t>
            </w:r>
            <w:r w:rsidRPr="002A1FAA">
              <w:rPr>
                <w:szCs w:val="28"/>
              </w:rPr>
              <w:t>редседател</w:t>
            </w:r>
            <w:r>
              <w:rPr>
                <w:szCs w:val="28"/>
              </w:rPr>
              <w:t>ь</w:t>
            </w:r>
            <w:r w:rsidR="008025C7">
              <w:rPr>
                <w:szCs w:val="28"/>
              </w:rPr>
              <w:t xml:space="preserve">  </w:t>
            </w:r>
            <w:r w:rsidRPr="002A1FAA">
              <w:rPr>
                <w:szCs w:val="28"/>
              </w:rPr>
              <w:t>КУМИ</w:t>
            </w:r>
            <w:proofErr w:type="gramEnd"/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  <w:r w:rsidRPr="002A1FAA">
              <w:rPr>
                <w:szCs w:val="28"/>
              </w:rPr>
              <w:t>В.В.</w:t>
            </w:r>
            <w:r w:rsidR="008025C7">
              <w:rPr>
                <w:szCs w:val="28"/>
              </w:rPr>
              <w:t xml:space="preserve"> </w:t>
            </w:r>
            <w:r w:rsidRPr="002A1FAA">
              <w:rPr>
                <w:szCs w:val="28"/>
              </w:rPr>
              <w:t>Никифорова</w:t>
            </w:r>
          </w:p>
        </w:tc>
      </w:tr>
      <w:tr w:rsidR="002A1FAA" w:rsidRPr="002A1FAA" w:rsidTr="002A1FAA">
        <w:trPr>
          <w:gridAfter w:val="1"/>
          <w:wAfter w:w="425" w:type="dxa"/>
        </w:trPr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-108"/>
              <w:jc w:val="center"/>
              <w:rPr>
                <w:szCs w:val="28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1FAA" w:rsidRPr="002A1FAA" w:rsidRDefault="002A1FAA" w:rsidP="002A1FAA">
            <w:pPr>
              <w:pStyle w:val="a9"/>
              <w:ind w:right="-73"/>
              <w:jc w:val="center"/>
              <w:rPr>
                <w:szCs w:val="28"/>
              </w:rPr>
            </w:pPr>
            <w:r w:rsidRPr="002A1FAA">
              <w:rPr>
                <w:sz w:val="20"/>
                <w:szCs w:val="28"/>
              </w:rPr>
              <w:t>(подпись)</w:t>
            </w: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jc w:val="center"/>
              <w:rPr>
                <w:szCs w:val="28"/>
              </w:rPr>
            </w:pPr>
          </w:p>
        </w:tc>
      </w:tr>
      <w:tr w:rsidR="002A1FAA" w:rsidRPr="002A1FAA" w:rsidTr="002A1FAA">
        <w:trPr>
          <w:gridAfter w:val="1"/>
          <w:wAfter w:w="425" w:type="dxa"/>
        </w:trPr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-108"/>
              <w:rPr>
                <w:b/>
                <w:szCs w:val="2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</w:p>
        </w:tc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1FAA" w:rsidRPr="002A1FAA" w:rsidRDefault="002A1FAA" w:rsidP="002A1FAA">
            <w:pPr>
              <w:pStyle w:val="a9"/>
              <w:ind w:right="369"/>
              <w:rPr>
                <w:szCs w:val="28"/>
              </w:rPr>
            </w:pPr>
          </w:p>
        </w:tc>
      </w:tr>
    </w:tbl>
    <w:p w:rsidR="002A1FAA" w:rsidRPr="002A1FAA" w:rsidRDefault="002A1FAA" w:rsidP="002A1FAA">
      <w:pPr>
        <w:tabs>
          <w:tab w:val="left" w:pos="680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A1FAA" w:rsidRPr="002A1FAA" w:rsidRDefault="002A1FAA" w:rsidP="002A1FAA">
      <w:pPr>
        <w:spacing w:after="0" w:line="240" w:lineRule="auto"/>
        <w:rPr>
          <w:rFonts w:ascii="Times New Roman" w:hAnsi="Times New Roman" w:cs="Times New Roman"/>
        </w:rPr>
      </w:pPr>
    </w:p>
    <w:p w:rsidR="002A1FAA" w:rsidRPr="002A1FAA" w:rsidRDefault="002A1FAA" w:rsidP="002A1FAA">
      <w:pPr>
        <w:pStyle w:val="ConsPlusTitle"/>
        <w:widowControl/>
        <w:ind w:left="46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A1FAA" w:rsidRPr="002A1FAA" w:rsidRDefault="002A1FAA" w:rsidP="002A1FAA">
      <w:pPr>
        <w:pStyle w:val="ConsPlusTitle"/>
        <w:widowControl/>
        <w:ind w:left="468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A1FAA" w:rsidRPr="002A1FAA" w:rsidRDefault="002A1FAA" w:rsidP="002A1F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FAA">
        <w:rPr>
          <w:rFonts w:ascii="Times New Roman" w:hAnsi="Times New Roman" w:cs="Times New Roman"/>
          <w:b/>
          <w:bCs/>
          <w:sz w:val="28"/>
          <w:szCs w:val="28"/>
        </w:rPr>
        <w:br w:type="page"/>
        <w:t>ФИНАНСОВО-ЭКОНОМИЧЕСКОЕ</w:t>
      </w:r>
      <w:r w:rsidR="008025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bCs/>
          <w:sz w:val="28"/>
          <w:szCs w:val="28"/>
        </w:rPr>
        <w:t>ОБОСНОВАНИЕ</w:t>
      </w:r>
    </w:p>
    <w:p w:rsidR="002A1FAA" w:rsidRPr="002A1FAA" w:rsidRDefault="002A1FAA" w:rsidP="002A1F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проекту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Думы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«</w:t>
      </w:r>
      <w:r w:rsidR="00524FC3" w:rsidRPr="00524FC3">
        <w:rPr>
          <w:rFonts w:ascii="Times New Roman" w:hAnsi="Times New Roman" w:cs="Times New Roman"/>
          <w:bCs/>
          <w:color w:val="000000"/>
          <w:sz w:val="28"/>
          <w:szCs w:val="24"/>
        </w:rPr>
        <w:t>Об утверждении Положения о муниципальном земельном контроле на территории Мошенского муниципального округа Новгородской области</w:t>
      </w:r>
      <w:r w:rsidRPr="002A1FAA">
        <w:rPr>
          <w:rFonts w:ascii="Times New Roman" w:hAnsi="Times New Roman" w:cs="Times New Roman"/>
          <w:sz w:val="28"/>
          <w:szCs w:val="28"/>
        </w:rPr>
        <w:t>».</w:t>
      </w:r>
    </w:p>
    <w:p w:rsidR="002A1FAA" w:rsidRPr="002A1FAA" w:rsidRDefault="002A1FAA" w:rsidP="002A1FAA">
      <w:pPr>
        <w:pStyle w:val="a9"/>
      </w:pPr>
    </w:p>
    <w:p w:rsidR="002A1FAA" w:rsidRPr="002A1FAA" w:rsidRDefault="002A1FAA" w:rsidP="002A1F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Принятие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Думы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«</w:t>
      </w:r>
      <w:r w:rsidR="00524FC3" w:rsidRPr="00524FC3">
        <w:rPr>
          <w:rFonts w:ascii="Times New Roman" w:hAnsi="Times New Roman" w:cs="Times New Roman"/>
          <w:bCs/>
          <w:color w:val="000000"/>
          <w:sz w:val="28"/>
          <w:szCs w:val="24"/>
        </w:rPr>
        <w:t>Об утверждении Положения о муниципальном земельном контроле на территории Мошенского муниципального округа Новгородской области</w:t>
      </w:r>
      <w:r w:rsidRPr="002A1FAA">
        <w:rPr>
          <w:rFonts w:ascii="Times New Roman" w:hAnsi="Times New Roman" w:cs="Times New Roman"/>
          <w:sz w:val="28"/>
          <w:szCs w:val="28"/>
        </w:rPr>
        <w:t>»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повлечет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за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собой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дополнительны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из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бюджета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округа.</w:t>
      </w:r>
    </w:p>
    <w:p w:rsidR="002A1FAA" w:rsidRPr="002A1FAA" w:rsidRDefault="002A1FAA" w:rsidP="002A1F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1FAA" w:rsidRPr="002A1FAA" w:rsidRDefault="002A1FAA" w:rsidP="002A1FAA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A1FAA">
        <w:rPr>
          <w:rFonts w:ascii="Times New Roman" w:hAnsi="Times New Roman" w:cs="Times New Roman"/>
          <w:b/>
          <w:color w:val="000000"/>
          <w:sz w:val="28"/>
          <w:szCs w:val="28"/>
        </w:rPr>
        <w:t>Справка</w:t>
      </w:r>
      <w:r w:rsidR="008025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8025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color w:val="000000"/>
          <w:sz w:val="28"/>
          <w:szCs w:val="28"/>
        </w:rPr>
        <w:t>состоянии</w:t>
      </w:r>
      <w:r w:rsidR="008025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color w:val="000000"/>
          <w:sz w:val="28"/>
          <w:szCs w:val="28"/>
        </w:rPr>
        <w:t>законодательства</w:t>
      </w:r>
    </w:p>
    <w:p w:rsidR="002A1FAA" w:rsidRPr="002A1FAA" w:rsidRDefault="002A1FAA" w:rsidP="002A1FAA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0"/>
        </w:rPr>
      </w:pPr>
    </w:p>
    <w:p w:rsidR="00524FC3" w:rsidRPr="00673C73" w:rsidRDefault="002A1FAA" w:rsidP="00524FC3">
      <w:pPr>
        <w:spacing w:after="0" w:line="240" w:lineRule="auto"/>
        <w:ind w:firstLine="567"/>
        <w:jc w:val="both"/>
        <w:rPr>
          <w:sz w:val="28"/>
          <w:szCs w:val="28"/>
        </w:rPr>
      </w:pPr>
      <w:r w:rsidRPr="002A1FAA">
        <w:rPr>
          <w:rFonts w:ascii="Times New Roman" w:hAnsi="Times New Roman" w:cs="Times New Roman"/>
          <w:sz w:val="28"/>
        </w:rPr>
        <w:t>В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</w:rPr>
        <w:t>случае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</w:rPr>
        <w:t>принятия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</w:rPr>
        <w:t>решения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</w:rPr>
        <w:t>«</w:t>
      </w:r>
      <w:r w:rsidR="00524FC3" w:rsidRPr="00524FC3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Об утверждении Положения о муниципальном земельном контроле на территории Мошенского муниципального округа Новгородской области</w:t>
      </w:r>
      <w:r>
        <w:rPr>
          <w:rFonts w:ascii="Times New Roman" w:hAnsi="Times New Roman" w:cs="Times New Roman"/>
          <w:sz w:val="28"/>
        </w:rPr>
        <w:t>»</w:t>
      </w:r>
      <w:r w:rsidR="008025C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потребуется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</w:rPr>
        <w:t>признани</w:t>
      </w:r>
      <w:r>
        <w:rPr>
          <w:rFonts w:ascii="Times New Roman" w:hAnsi="Times New Roman" w:cs="Times New Roman"/>
          <w:sz w:val="28"/>
        </w:rPr>
        <w:t>е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</w:rPr>
        <w:t>утратившим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Pr="002A1FAA">
        <w:rPr>
          <w:rFonts w:ascii="Times New Roman" w:hAnsi="Times New Roman" w:cs="Times New Roman"/>
          <w:sz w:val="28"/>
        </w:rPr>
        <w:t>силу</w:t>
      </w:r>
      <w:r w:rsidR="008025C7">
        <w:rPr>
          <w:rFonts w:ascii="Times New Roman" w:hAnsi="Times New Roman" w:cs="Times New Roman"/>
          <w:sz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решение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Думы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Мошенского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муниципального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округа от </w:t>
      </w:r>
      <w:r w:rsidR="00524FC3" w:rsidRPr="00673C73">
        <w:rPr>
          <w:rFonts w:ascii="Times New Roman" w:hAnsi="Times New Roman" w:cs="Times New Roman"/>
          <w:sz w:val="28"/>
          <w:szCs w:val="28"/>
        </w:rPr>
        <w:t>11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декабря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2024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года</w:t>
      </w:r>
      <w:r w:rsidR="00524FC3">
        <w:rPr>
          <w:rFonts w:ascii="Times New Roman" w:hAnsi="Times New Roman" w:cs="Times New Roman"/>
          <w:sz w:val="28"/>
          <w:szCs w:val="28"/>
        </w:rPr>
        <w:t xml:space="preserve"> №87 </w:t>
      </w:r>
      <w:r w:rsidR="00524FC3" w:rsidRPr="00673C73">
        <w:rPr>
          <w:rFonts w:ascii="Times New Roman" w:hAnsi="Times New Roman" w:cs="Times New Roman"/>
          <w:sz w:val="28"/>
          <w:szCs w:val="28"/>
        </w:rPr>
        <w:t>«Об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утверждении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Положения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муниципальном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земельном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контроле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на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территории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Мошенского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муниципального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округа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Новгородской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673C73">
        <w:rPr>
          <w:rFonts w:ascii="Times New Roman" w:hAnsi="Times New Roman" w:cs="Times New Roman"/>
          <w:sz w:val="28"/>
          <w:szCs w:val="28"/>
        </w:rPr>
        <w:t>области</w:t>
      </w:r>
      <w:r w:rsidR="00524FC3">
        <w:rPr>
          <w:rFonts w:ascii="Times New Roman" w:hAnsi="Times New Roman" w:cs="Times New Roman"/>
          <w:sz w:val="28"/>
          <w:szCs w:val="28"/>
        </w:rPr>
        <w:t>»</w:t>
      </w:r>
      <w:r w:rsidR="00524FC3">
        <w:rPr>
          <w:rFonts w:ascii="Times New Roman" w:hAnsi="Times New Roman" w:cs="Times New Roman"/>
          <w:sz w:val="28"/>
          <w:szCs w:val="28"/>
        </w:rPr>
        <w:t xml:space="preserve"> и </w:t>
      </w:r>
      <w:r w:rsidR="00524FC3" w:rsidRPr="00524FC3">
        <w:rPr>
          <w:rFonts w:ascii="Times New Roman" w:hAnsi="Times New Roman" w:cs="Times New Roman"/>
          <w:sz w:val="28"/>
          <w:szCs w:val="28"/>
        </w:rPr>
        <w:t>решение Думы Мошенского муниципального округа от 24 декабря 2024 года № 215 «О внесении изменений в Положение о муниципальном земельном контроле на территории Мошенского муниципального округа Новгородской области»</w:t>
      </w:r>
    </w:p>
    <w:p w:rsidR="002A1FAA" w:rsidRPr="002A1FAA" w:rsidRDefault="002A1FAA" w:rsidP="002A1FA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FAA" w:rsidRPr="002A1FAA" w:rsidRDefault="002A1FAA" w:rsidP="002A1FAA">
      <w:pPr>
        <w:tabs>
          <w:tab w:val="left" w:pos="2338"/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1FAA">
        <w:rPr>
          <w:rFonts w:ascii="Times New Roman" w:hAnsi="Times New Roman" w:cs="Times New Roman"/>
          <w:b/>
          <w:bCs/>
          <w:sz w:val="28"/>
          <w:szCs w:val="28"/>
        </w:rPr>
        <w:t>ПОЯСНИТЕЛЬНАЯ</w:t>
      </w:r>
      <w:r w:rsidR="008025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b/>
          <w:bCs/>
          <w:sz w:val="28"/>
          <w:szCs w:val="28"/>
        </w:rPr>
        <w:t>ЗАПИСКА</w:t>
      </w:r>
    </w:p>
    <w:p w:rsidR="002A1FAA" w:rsidRPr="002A1FAA" w:rsidRDefault="002A1FAA" w:rsidP="002A1F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1FAA">
        <w:rPr>
          <w:rFonts w:ascii="Times New Roman" w:hAnsi="Times New Roman" w:cs="Times New Roman"/>
          <w:sz w:val="28"/>
          <w:szCs w:val="28"/>
        </w:rPr>
        <w:t>к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проекту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решения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Думы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«</w:t>
      </w:r>
      <w:r w:rsidR="00524FC3" w:rsidRPr="00524FC3">
        <w:rPr>
          <w:rFonts w:ascii="Times New Roman" w:hAnsi="Times New Roman" w:cs="Times New Roman"/>
          <w:bCs/>
          <w:color w:val="000000"/>
          <w:sz w:val="28"/>
          <w:szCs w:val="24"/>
        </w:rPr>
        <w:t>Об утверждении Положения о муниципальном земельном контроле на территории Мошенского муниципального округа Новгородской области</w:t>
      </w:r>
      <w:r w:rsidRPr="002A1FAA">
        <w:rPr>
          <w:rFonts w:ascii="Times New Roman" w:hAnsi="Times New Roman" w:cs="Times New Roman"/>
          <w:sz w:val="28"/>
          <w:szCs w:val="28"/>
        </w:rPr>
        <w:t>»</w:t>
      </w:r>
    </w:p>
    <w:p w:rsidR="002A1FAA" w:rsidRPr="002A1FAA" w:rsidRDefault="002A1FAA" w:rsidP="002A1FAA">
      <w:pPr>
        <w:pStyle w:val="a9"/>
      </w:pPr>
    </w:p>
    <w:p w:rsidR="002A1FAA" w:rsidRPr="002A1FAA" w:rsidRDefault="002A1FAA" w:rsidP="002A1F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Данное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принимается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Pr="002A1FAA">
        <w:rPr>
          <w:rFonts w:ascii="Times New Roman" w:hAnsi="Times New Roman" w:cs="Times New Roman"/>
          <w:sz w:val="28"/>
          <w:szCs w:val="28"/>
        </w:rPr>
        <w:t>соответствии</w:t>
      </w:r>
      <w:r w:rsidR="008025C7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с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Федеральным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законом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от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06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октября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2003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года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N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131-ФЗ</w:t>
      </w:r>
      <w:r w:rsidR="00524FC3">
        <w:rPr>
          <w:rFonts w:ascii="Times New Roman" w:hAnsi="Times New Roman" w:cs="Times New Roman"/>
          <w:sz w:val="28"/>
          <w:szCs w:val="28"/>
        </w:rPr>
        <w:t xml:space="preserve"> «</w:t>
      </w:r>
      <w:r w:rsidR="00524FC3" w:rsidRPr="002A1FAA">
        <w:rPr>
          <w:rFonts w:ascii="Times New Roman" w:hAnsi="Times New Roman" w:cs="Times New Roman"/>
          <w:sz w:val="28"/>
          <w:szCs w:val="28"/>
        </w:rPr>
        <w:t>Об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общих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принципах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организации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местного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самоуправления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в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Российской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Федерации</w:t>
      </w:r>
      <w:r w:rsidR="00524FC3">
        <w:rPr>
          <w:rFonts w:ascii="Times New Roman" w:hAnsi="Times New Roman" w:cs="Times New Roman"/>
          <w:sz w:val="28"/>
          <w:szCs w:val="28"/>
        </w:rPr>
        <w:t>»</w:t>
      </w:r>
      <w:r w:rsidR="00524FC3" w:rsidRPr="002A1FAA">
        <w:rPr>
          <w:rFonts w:ascii="Times New Roman" w:hAnsi="Times New Roman" w:cs="Times New Roman"/>
          <w:sz w:val="28"/>
          <w:szCs w:val="28"/>
        </w:rPr>
        <w:t>,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статьей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72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Земельного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кодекса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Российской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Федерации,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Федеральным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законом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от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31.07.2020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года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№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248-ФЗ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«О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государственном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контроле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(надзоре)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и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муниципальном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контроле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в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Российской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C24E93">
        <w:rPr>
          <w:rFonts w:ascii="Times New Roman" w:hAnsi="Times New Roman" w:cs="Times New Roman"/>
          <w:sz w:val="28"/>
          <w:szCs w:val="28"/>
        </w:rPr>
        <w:t>Федерации»</w:t>
      </w:r>
      <w:r w:rsidR="00524FC3">
        <w:rPr>
          <w:rFonts w:ascii="Times New Roman" w:hAnsi="Times New Roman" w:cs="Times New Roman"/>
          <w:sz w:val="28"/>
          <w:szCs w:val="28"/>
        </w:rPr>
        <w:t xml:space="preserve">, </w:t>
      </w:r>
      <w:r w:rsidR="00524FC3" w:rsidRPr="002A1FAA">
        <w:rPr>
          <w:rFonts w:ascii="Times New Roman" w:hAnsi="Times New Roman" w:cs="Times New Roman"/>
          <w:sz w:val="28"/>
          <w:szCs w:val="28"/>
        </w:rPr>
        <w:t>Уставом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Мошенского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муниципального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округа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 w:rsidRPr="002A1FAA">
        <w:rPr>
          <w:rFonts w:ascii="Times New Roman" w:hAnsi="Times New Roman" w:cs="Times New Roman"/>
          <w:sz w:val="28"/>
          <w:szCs w:val="28"/>
        </w:rPr>
        <w:t>Новгородской</w:t>
      </w:r>
      <w:r w:rsidR="00524FC3">
        <w:rPr>
          <w:rFonts w:ascii="Times New Roman" w:hAnsi="Times New Roman" w:cs="Times New Roman"/>
          <w:sz w:val="28"/>
          <w:szCs w:val="28"/>
        </w:rPr>
        <w:t xml:space="preserve"> </w:t>
      </w:r>
      <w:r w:rsidR="00524FC3">
        <w:rPr>
          <w:rFonts w:ascii="Times New Roman" w:hAnsi="Times New Roman" w:cs="Times New Roman"/>
          <w:sz w:val="28"/>
          <w:szCs w:val="28"/>
        </w:rPr>
        <w:t>области.</w:t>
      </w:r>
      <w:bookmarkStart w:id="0" w:name="_GoBack"/>
      <w:bookmarkEnd w:id="0"/>
    </w:p>
    <w:p w:rsidR="004861E2" w:rsidRPr="002A1FAA" w:rsidRDefault="004861E2" w:rsidP="002A1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861E2" w:rsidRPr="002A1FAA" w:rsidSect="009C421B">
      <w:footerReference w:type="default" r:id="rId36"/>
      <w:footerReference w:type="first" r:id="rId3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5C7" w:rsidRDefault="008025C7" w:rsidP="009C421B">
      <w:pPr>
        <w:spacing w:after="0" w:line="240" w:lineRule="auto"/>
      </w:pPr>
      <w:r>
        <w:separator/>
      </w:r>
    </w:p>
  </w:endnote>
  <w:endnote w:type="continuationSeparator" w:id="0">
    <w:p w:rsidR="008025C7" w:rsidRDefault="008025C7" w:rsidP="009C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mpora LGC Un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5C7" w:rsidRDefault="008025C7" w:rsidP="009C421B">
    <w:pPr>
      <w:pStyle w:val="a5"/>
      <w:tabs>
        <w:tab w:val="left" w:pos="7797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5C7" w:rsidRPr="009C421B" w:rsidRDefault="008025C7" w:rsidP="009C421B">
    <w:pPr>
      <w:pStyle w:val="a5"/>
      <w:tabs>
        <w:tab w:val="left" w:pos="7797"/>
      </w:tabs>
      <w:rPr>
        <w:rFonts w:ascii="Times New Roman" w:hAnsi="Times New Roman" w:cs="Times New Roman"/>
        <w:sz w:val="20"/>
      </w:rPr>
    </w:pPr>
    <w:r w:rsidRPr="009C421B">
      <w:rPr>
        <w:rFonts w:ascii="Times New Roman" w:hAnsi="Times New Roman" w:cs="Times New Roman"/>
        <w:sz w:val="20"/>
      </w:rPr>
      <w:t>Проект подготовил и завизировал председатель КУМИ</w:t>
    </w:r>
    <w:r w:rsidRPr="009C421B">
      <w:rPr>
        <w:rFonts w:ascii="Times New Roman" w:hAnsi="Times New Roman" w:cs="Times New Roman"/>
        <w:sz w:val="20"/>
      </w:rPr>
      <w:tab/>
      <w:t>Никифорова В.В.</w:t>
    </w:r>
  </w:p>
  <w:p w:rsidR="008025C7" w:rsidRDefault="008025C7" w:rsidP="009C421B">
    <w:pPr>
      <w:pStyle w:val="a5"/>
      <w:tabs>
        <w:tab w:val="left" w:pos="7797"/>
      </w:tabs>
    </w:pPr>
    <w:r w:rsidRPr="009C421B">
      <w:rPr>
        <w:rFonts w:ascii="Times New Roman" w:hAnsi="Times New Roman" w:cs="Times New Roman"/>
        <w:sz w:val="20"/>
      </w:rPr>
      <w:t>Лист согласования прилагается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5C7" w:rsidRDefault="008025C7" w:rsidP="009C421B">
      <w:pPr>
        <w:spacing w:after="0" w:line="240" w:lineRule="auto"/>
      </w:pPr>
      <w:r>
        <w:separator/>
      </w:r>
    </w:p>
  </w:footnote>
  <w:footnote w:type="continuationSeparator" w:id="0">
    <w:p w:rsidR="008025C7" w:rsidRDefault="008025C7" w:rsidP="009C4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4C"/>
    <w:rsid w:val="002A1FAA"/>
    <w:rsid w:val="003F0553"/>
    <w:rsid w:val="00404C53"/>
    <w:rsid w:val="0046576F"/>
    <w:rsid w:val="004861E2"/>
    <w:rsid w:val="00524FC3"/>
    <w:rsid w:val="005573A5"/>
    <w:rsid w:val="00673C73"/>
    <w:rsid w:val="00747A1A"/>
    <w:rsid w:val="008025C7"/>
    <w:rsid w:val="00912347"/>
    <w:rsid w:val="0098655D"/>
    <w:rsid w:val="009C421B"/>
    <w:rsid w:val="00A8684C"/>
    <w:rsid w:val="00BD7B11"/>
    <w:rsid w:val="00BE3350"/>
    <w:rsid w:val="00BF6CD2"/>
    <w:rsid w:val="00C24E93"/>
    <w:rsid w:val="00CF1923"/>
    <w:rsid w:val="00CF4537"/>
    <w:rsid w:val="00DB607A"/>
    <w:rsid w:val="00F90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93935-236D-4AF8-B2DA-954B8953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9C421B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9C4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21B"/>
  </w:style>
  <w:style w:type="paragraph" w:styleId="a5">
    <w:name w:val="footer"/>
    <w:basedOn w:val="a"/>
    <w:link w:val="a6"/>
    <w:unhideWhenUsed/>
    <w:rsid w:val="009C4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C421B"/>
  </w:style>
  <w:style w:type="paragraph" w:styleId="a7">
    <w:name w:val="Balloon Text"/>
    <w:basedOn w:val="a"/>
    <w:link w:val="a8"/>
    <w:uiPriority w:val="99"/>
    <w:semiHidden/>
    <w:unhideWhenUsed/>
    <w:rsid w:val="009C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21B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2A1FA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A1F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1F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A1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F0553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67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4657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rsid w:val="0046576F"/>
  </w:style>
  <w:style w:type="paragraph" w:customStyle="1" w:styleId="10">
    <w:name w:val="Абзац списка1"/>
    <w:uiPriority w:val="34"/>
    <w:qFormat/>
    <w:rsid w:val="0046576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qFormat/>
    <w:rsid w:val="0046576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empora LGC Uni" w:eastAsia="Times New Roman" w:hAnsi="Tempora LGC Uni" w:cs="Tempora LGC Uni"/>
      <w:color w:val="000000"/>
      <w:sz w:val="24"/>
      <w:szCs w:val="20"/>
      <w:lang w:eastAsia="zh-CN"/>
    </w:rPr>
  </w:style>
  <w:style w:type="paragraph" w:customStyle="1" w:styleId="formattext">
    <w:name w:val="formattext"/>
    <w:qFormat/>
    <w:rsid w:val="0046576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-">
    <w:name w:val="Интернет-ссылка"/>
    <w:rsid w:val="0046576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4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amp;amp;base=LAW&amp;amp;amp;n=495001&amp;amp;amp;dst=100996" TargetMode="External"/><Relationship Id="rId13" Type="http://schemas.openxmlformats.org/officeDocument/2006/relationships/hyperlink" Target="https://login.consultant.ru/link/?req=doc&amp;amp;amp;base=LAW&amp;amp;amp;n=495001&amp;amp;amp;dst=101176" TargetMode="External"/><Relationship Id="rId18" Type="http://schemas.openxmlformats.org/officeDocument/2006/relationships/hyperlink" Target="https://login.consultant.ru/link/?req=doc&amp;amp;amp;base=LAW&amp;amp;amp;n=495001&amp;amp;amp;dst=100639" TargetMode="External"/><Relationship Id="rId26" Type="http://schemas.openxmlformats.org/officeDocument/2006/relationships/hyperlink" Target="https://login.consultant.ru/link/?req=doc&amp;amp;amp;base=LAW&amp;amp;amp;n=495001&amp;amp;amp;dst=101410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amp;amp;base=LAW&amp;amp;amp;n=495001&amp;amp;amp;dst=100747" TargetMode="External"/><Relationship Id="rId34" Type="http://schemas.openxmlformats.org/officeDocument/2006/relationships/hyperlink" Target="https://login.consultant.ru/link/?rnd=DD4C46D5562F181F7F5E33570EFA9753&amp;amp;amp;req=doc&amp;amp;amp;base=RZR&amp;amp;amp;n=386954&amp;amp;amp;dst=100423&amp;amp;amp;fld=134&amp;amp;amp;date=23.07.2021" TargetMode="External"/><Relationship Id="rId7" Type="http://schemas.openxmlformats.org/officeDocument/2006/relationships/hyperlink" Target="consultantplus://offline/ref=1D4E32A31A176726FF77A9EFC32AC1AADF1A11E10915B9C2EAEB08B6420BA89D40859BD429157DACE57252E5F3UAyEH" TargetMode="External"/><Relationship Id="rId12" Type="http://schemas.openxmlformats.org/officeDocument/2006/relationships/hyperlink" Target="https://login.consultant.ru/link/?req=doc&amp;amp;amp;base=RLAW072&amp;amp;amp;n=193519&amp;amp;amp;dst=100037" TargetMode="External"/><Relationship Id="rId17" Type="http://schemas.openxmlformats.org/officeDocument/2006/relationships/hyperlink" Target="https://login.consultant.ru/link/?req=doc&amp;amp;amp;base=LAW&amp;amp;amp;n=495001&amp;amp;amp;dst=100637" TargetMode="External"/><Relationship Id="rId25" Type="http://schemas.openxmlformats.org/officeDocument/2006/relationships/hyperlink" Target="https://login.consultant.ru/link/?req=doc&amp;amp;amp;base=LAW&amp;amp;amp;n=495001&amp;amp;amp;dst=101412" TargetMode="External"/><Relationship Id="rId33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amp;amp;base=LAW&amp;amp;amp;n=495001&amp;amp;amp;dst=101410" TargetMode="External"/><Relationship Id="rId20" Type="http://schemas.openxmlformats.org/officeDocument/2006/relationships/hyperlink" Target="https://login.consultant.ru/link/?req=doc&amp;amp;amp;base=LAW&amp;amp;amp;n=495001&amp;amp;amp;dst=101175" TargetMode="External"/><Relationship Id="rId29" Type="http://schemas.openxmlformats.org/officeDocument/2006/relationships/hyperlink" Target="https://login.consultant.ru/link/?req=doc&amp;amp;amp;base=LAW&amp;amp;amp;n=495001&amp;amp;amp;dst=101412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s://login.consultant.ru/link/?req=doc&amp;amp;amp;base=LAW&amp;amp;amp;n=495001&amp;amp;amp;dst=101175" TargetMode="External"/><Relationship Id="rId24" Type="http://schemas.openxmlformats.org/officeDocument/2006/relationships/hyperlink" Target="https://login.consultant.ru/link/?req=doc&amp;amp;amp;base=LAW&amp;amp;amp;n=495001&amp;amp;amp;dst=100639" TargetMode="External"/><Relationship Id="rId32" Type="http://schemas.openxmlformats.org/officeDocument/2006/relationships/hyperlink" Target="https://login.consultant.ru/link/?req=doc&amp;amp;amp;base=LAW&amp;amp;amp;n=495001&amp;amp;amp;dst=9" TargetMode="External"/><Relationship Id="rId37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nd=208493C66BF8748DD99574B4BA3AE6E1&amp;amp;amp;req=doc&amp;amp;amp;base=LAW&amp;amp;amp;n=386954&amp;amp;amp;dst=100230&amp;amp;amp;fld=134&amp;amp;amp;date=09.07.2021&amp;amp;amp;demo=2" TargetMode="External"/><Relationship Id="rId23" Type="http://schemas.openxmlformats.org/officeDocument/2006/relationships/hyperlink" Target="https://login.consultant.ru/link/?req=doc&amp;amp;amp;base=LAW&amp;amp;amp;n=495001&amp;amp;amp;dst=100637" TargetMode="External"/><Relationship Id="rId28" Type="http://schemas.openxmlformats.org/officeDocument/2006/relationships/hyperlink" Target="https://login.consultant.ru/link/?req=doc&amp;amp;amp;base=LAW&amp;amp;amp;n=495001&amp;amp;amp;dst=100639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login.consultant.ru/link/?rnd=F0DAF462C3E10FD88800F682F109FDF6&amp;amp;amp;req=doc&amp;amp;amp;base=RZR&amp;amp;amp;n=386954&amp;amp;amp;dst=100547&amp;amp;amp;fld=134&amp;amp;amp;REFFIELD=134&amp;amp;amp;REFDST=100169&amp;amp;amp;REFDOC=389272&amp;amp;amp;REFBASE=RZR&amp;amp;amp;stat=refcode%3D16876%3Bdstident%3D100547%3Bindex%3D202&amp;amp;amp;date=15.07.2021" TargetMode="External"/><Relationship Id="rId19" Type="http://schemas.openxmlformats.org/officeDocument/2006/relationships/hyperlink" Target="https://login.consultant.ru/link/?req=doc&amp;amp;amp;base=LAW&amp;amp;amp;n=495001&amp;amp;amp;dst=101412" TargetMode="External"/><Relationship Id="rId31" Type="http://schemas.openxmlformats.org/officeDocument/2006/relationships/hyperlink" Target="https://login.consultant.ru/link/?req=doc&amp;amp;amp;base=LAW&amp;amp;amp;n=495001&amp;amp;amp;dst=101187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4" Type="http://schemas.openxmlformats.org/officeDocument/2006/relationships/hyperlink" Target="https://login.consultant.ru/link/?rnd=208493C66BF8748DD99574B4BA3AE6E1&amp;amp;amp;req=doc&amp;amp;amp;base=LAW&amp;amp;amp;n=386954&amp;amp;amp;dst=100229&amp;amp;amp;fld=134&amp;amp;amp;date=09.07.2021&amp;amp;amp;demo=2" TargetMode="External"/><Relationship Id="rId22" Type="http://schemas.openxmlformats.org/officeDocument/2006/relationships/hyperlink" Target="https://login.consultant.ru/link/?req=doc&amp;amp;amp;base=LAW&amp;amp;amp;n=495001&amp;amp;amp;dst=101410" TargetMode="External"/><Relationship Id="rId27" Type="http://schemas.openxmlformats.org/officeDocument/2006/relationships/hyperlink" Target="https://login.consultant.ru/link/?req=doc&amp;amp;amp;base=LAW&amp;amp;amp;n=495001&amp;amp;amp;dst=100637" TargetMode="External"/><Relationship Id="rId30" Type="http://schemas.openxmlformats.org/officeDocument/2006/relationships/hyperlink" Target="https://login.consultant.ru/link/?req=doc&amp;amp;amp;base=LAW&amp;amp;amp;n=495001&amp;amp;amp;dst=101175" TargetMode="External"/><Relationship Id="rId35" Type="http://schemas.openxmlformats.org/officeDocument/2006/relationships/hyperlink" Target="https://login.consultant.ru/link/?rnd=DD4C46D5562F181F7F5E33570EFA9753&amp;amp;amp;req=doc&amp;amp;amp;base=RZR&amp;amp;amp;n=386954&amp;amp;amp;dst=100468&amp;amp;amp;fld=134&amp;amp;amp;date=23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20</Pages>
  <Words>7876</Words>
  <Characters>44898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KumiPC</cp:lastModifiedBy>
  <cp:revision>7</cp:revision>
  <cp:lastPrinted>2025-04-11T07:28:00Z</cp:lastPrinted>
  <dcterms:created xsi:type="dcterms:W3CDTF">2025-05-20T06:46:00Z</dcterms:created>
  <dcterms:modified xsi:type="dcterms:W3CDTF">2025-05-20T08:56:00Z</dcterms:modified>
</cp:coreProperties>
</file>