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214C" w14:textId="1D3EF9D1" w:rsidR="00ED167B" w:rsidRPr="000836A4" w:rsidRDefault="00712505" w:rsidP="00ED167B">
      <w:pPr>
        <w:tabs>
          <w:tab w:val="left" w:pos="7033"/>
        </w:tabs>
        <w:jc w:val="center"/>
        <w:rPr>
          <w:sz w:val="28"/>
        </w:rPr>
      </w:pPr>
      <w:r>
        <w:rPr>
          <w:rFonts w:ascii="Courier New" w:hAnsi="Courier New"/>
          <w:noProof/>
        </w:rPr>
        <w:drawing>
          <wp:inline distT="0" distB="0" distL="0" distR="0" wp14:anchorId="53459D17" wp14:editId="517CBDFD">
            <wp:extent cx="74295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p>
    <w:p w14:paraId="28D848FC" w14:textId="77777777" w:rsidR="00ED167B" w:rsidRDefault="00ED167B" w:rsidP="00ED167B">
      <w:pPr>
        <w:jc w:val="center"/>
        <w:rPr>
          <w:b/>
          <w:sz w:val="28"/>
        </w:rPr>
      </w:pPr>
    </w:p>
    <w:p w14:paraId="0C74C65D" w14:textId="77777777" w:rsidR="00ED167B" w:rsidRDefault="00ED167B" w:rsidP="00ED167B">
      <w:pPr>
        <w:jc w:val="center"/>
      </w:pPr>
      <w:r>
        <w:rPr>
          <w:b/>
          <w:sz w:val="28"/>
        </w:rPr>
        <w:t>Российская  Федерация</w:t>
      </w:r>
    </w:p>
    <w:p w14:paraId="76EA96F4" w14:textId="77777777" w:rsidR="00ED167B" w:rsidRDefault="00ED167B" w:rsidP="00ED167B">
      <w:pPr>
        <w:jc w:val="center"/>
        <w:rPr>
          <w:b/>
          <w:sz w:val="28"/>
        </w:rPr>
      </w:pPr>
      <w:r>
        <w:rPr>
          <w:b/>
          <w:sz w:val="28"/>
        </w:rPr>
        <w:t>Новгородская область</w:t>
      </w:r>
    </w:p>
    <w:p w14:paraId="20ADFF2F" w14:textId="77777777" w:rsidR="00ED167B" w:rsidRDefault="00ED167B" w:rsidP="00ED167B">
      <w:pPr>
        <w:jc w:val="center"/>
        <w:rPr>
          <w:b/>
          <w:sz w:val="28"/>
        </w:rPr>
      </w:pPr>
      <w:r>
        <w:rPr>
          <w:b/>
          <w:sz w:val="28"/>
        </w:rPr>
        <w:t>ДУМА МОШЕНСКОГО МУНИЦИПАЛЬНОГО РАЙОНА</w:t>
      </w:r>
    </w:p>
    <w:p w14:paraId="4E238152" w14:textId="77777777" w:rsidR="00ED167B" w:rsidRDefault="00ED167B" w:rsidP="00ED167B">
      <w:pPr>
        <w:tabs>
          <w:tab w:val="left" w:pos="1985"/>
        </w:tabs>
        <w:jc w:val="center"/>
        <w:rPr>
          <w:b/>
          <w:spacing w:val="126"/>
          <w:sz w:val="48"/>
        </w:rPr>
      </w:pPr>
    </w:p>
    <w:p w14:paraId="4324F90F" w14:textId="77777777" w:rsidR="00ED167B" w:rsidRDefault="00ED167B" w:rsidP="00ED167B">
      <w:pPr>
        <w:tabs>
          <w:tab w:val="left" w:pos="1985"/>
        </w:tabs>
        <w:jc w:val="center"/>
        <w:rPr>
          <w:spacing w:val="84"/>
          <w:sz w:val="40"/>
        </w:rPr>
      </w:pPr>
      <w:r>
        <w:rPr>
          <w:b/>
          <w:spacing w:val="126"/>
          <w:sz w:val="48"/>
        </w:rPr>
        <w:t>РЕШЕНИЕ</w:t>
      </w:r>
    </w:p>
    <w:p w14:paraId="7C739F38" w14:textId="77777777" w:rsidR="00ED167B" w:rsidRDefault="00ED167B" w:rsidP="00ED167B">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D167B" w14:paraId="51FB6244" w14:textId="77777777">
        <w:tc>
          <w:tcPr>
            <w:tcW w:w="9322" w:type="dxa"/>
            <w:tcBorders>
              <w:top w:val="nil"/>
              <w:left w:val="nil"/>
              <w:bottom w:val="nil"/>
              <w:right w:val="nil"/>
            </w:tcBorders>
          </w:tcPr>
          <w:p w14:paraId="7264D3A0" w14:textId="77777777" w:rsidR="00773A5D" w:rsidRDefault="00773A5D" w:rsidP="00441096">
            <w:pPr>
              <w:pStyle w:val="ConsPlusTitle"/>
              <w:jc w:val="center"/>
              <w:rPr>
                <w:rFonts w:ascii="Times New Roman" w:hAnsi="Times New Roman" w:cs="Times New Roman"/>
                <w:sz w:val="28"/>
              </w:rPr>
            </w:pPr>
            <w:r>
              <w:rPr>
                <w:rFonts w:ascii="Times New Roman" w:hAnsi="Times New Roman" w:cs="Times New Roman"/>
                <w:sz w:val="28"/>
              </w:rPr>
              <w:t>Об от</w:t>
            </w:r>
            <w:r w:rsidRPr="00773A5D">
              <w:rPr>
                <w:rFonts w:ascii="Times New Roman" w:hAnsi="Times New Roman" w:cs="Times New Roman"/>
                <w:sz w:val="28"/>
              </w:rPr>
              <w:t>чет</w:t>
            </w:r>
            <w:r>
              <w:rPr>
                <w:rFonts w:ascii="Times New Roman" w:hAnsi="Times New Roman" w:cs="Times New Roman"/>
                <w:sz w:val="28"/>
              </w:rPr>
              <w:t>е</w:t>
            </w:r>
            <w:r w:rsidRPr="00773A5D">
              <w:rPr>
                <w:rFonts w:ascii="Times New Roman" w:hAnsi="Times New Roman" w:cs="Times New Roman"/>
                <w:sz w:val="28"/>
              </w:rPr>
              <w:t xml:space="preserve"> о работе Контрольно-счетной комиссии Мошенского </w:t>
            </w:r>
          </w:p>
          <w:p w14:paraId="7AB02153" w14:textId="62D3CCCE" w:rsidR="00ED167B" w:rsidRPr="00773A5D" w:rsidRDefault="00773A5D" w:rsidP="00441096">
            <w:pPr>
              <w:pStyle w:val="ConsPlusTitle"/>
              <w:jc w:val="center"/>
              <w:rPr>
                <w:rFonts w:ascii="Times New Roman" w:hAnsi="Times New Roman" w:cs="Times New Roman"/>
                <w:bCs w:val="0"/>
                <w:sz w:val="28"/>
                <w:szCs w:val="28"/>
              </w:rPr>
            </w:pPr>
            <w:r w:rsidRPr="00773A5D">
              <w:rPr>
                <w:rFonts w:ascii="Times New Roman" w:hAnsi="Times New Roman" w:cs="Times New Roman"/>
                <w:sz w:val="28"/>
              </w:rPr>
              <w:t>муниципального района за 2021 год</w:t>
            </w:r>
          </w:p>
        </w:tc>
      </w:tr>
    </w:tbl>
    <w:p w14:paraId="7F15D71E" w14:textId="6A392D88" w:rsidR="00441096" w:rsidRDefault="00833D69" w:rsidP="00336588">
      <w:pPr>
        <w:rPr>
          <w:sz w:val="28"/>
          <w:szCs w:val="28"/>
        </w:rPr>
      </w:pPr>
      <w:r>
        <w:rPr>
          <w:sz w:val="28"/>
          <w:szCs w:val="28"/>
        </w:rPr>
        <w:t xml:space="preserve"> </w:t>
      </w:r>
    </w:p>
    <w:p w14:paraId="2E94A242" w14:textId="77777777" w:rsidR="00336588" w:rsidRPr="00823B35" w:rsidRDefault="00336588" w:rsidP="00336588">
      <w:pPr>
        <w:rPr>
          <w:sz w:val="28"/>
          <w:szCs w:val="28"/>
        </w:rPr>
      </w:pPr>
    </w:p>
    <w:p w14:paraId="18E5DFB7" w14:textId="77777777" w:rsidR="00AB6B64" w:rsidRDefault="00ED167B" w:rsidP="00336588">
      <w:pPr>
        <w:rPr>
          <w:sz w:val="28"/>
          <w:szCs w:val="28"/>
        </w:rPr>
      </w:pPr>
      <w:r w:rsidRPr="00823B35">
        <w:rPr>
          <w:sz w:val="28"/>
          <w:szCs w:val="28"/>
        </w:rPr>
        <w:t>принято Думой Мошенского муниципального района</w:t>
      </w:r>
      <w:r w:rsidR="00833D69">
        <w:rPr>
          <w:sz w:val="28"/>
          <w:szCs w:val="28"/>
        </w:rPr>
        <w:t xml:space="preserve"> </w:t>
      </w:r>
      <w:r w:rsidR="00441096" w:rsidRPr="00441096">
        <w:rPr>
          <w:sz w:val="28"/>
          <w:szCs w:val="28"/>
        </w:rPr>
        <w:t xml:space="preserve">25 </w:t>
      </w:r>
      <w:r w:rsidR="00441096">
        <w:rPr>
          <w:sz w:val="28"/>
          <w:szCs w:val="28"/>
        </w:rPr>
        <w:t>февраля</w:t>
      </w:r>
      <w:r w:rsidR="00863928" w:rsidRPr="00823B35">
        <w:rPr>
          <w:sz w:val="28"/>
          <w:szCs w:val="28"/>
        </w:rPr>
        <w:t xml:space="preserve"> 202</w:t>
      </w:r>
      <w:r w:rsidR="00CB29F6">
        <w:rPr>
          <w:sz w:val="28"/>
          <w:szCs w:val="28"/>
        </w:rPr>
        <w:t>2</w:t>
      </w:r>
      <w:r w:rsidR="00863928" w:rsidRPr="00823B35">
        <w:rPr>
          <w:sz w:val="28"/>
          <w:szCs w:val="28"/>
        </w:rPr>
        <w:t xml:space="preserve"> года</w:t>
      </w:r>
    </w:p>
    <w:p w14:paraId="144F36B5" w14:textId="77777777" w:rsidR="00AB6B64" w:rsidRDefault="00AB6B64" w:rsidP="00336588">
      <w:pPr>
        <w:rPr>
          <w:sz w:val="28"/>
          <w:szCs w:val="28"/>
        </w:rPr>
      </w:pPr>
    </w:p>
    <w:p w14:paraId="2F2DD69E" w14:textId="5A876BE1" w:rsidR="00773A5D" w:rsidRDefault="00773A5D" w:rsidP="00336588">
      <w:pPr>
        <w:ind w:firstLine="709"/>
        <w:jc w:val="both"/>
        <w:rPr>
          <w:sz w:val="28"/>
        </w:rPr>
      </w:pPr>
      <w:r>
        <w:rPr>
          <w:rFonts w:ascii="Times New Roman CYR" w:hAnsi="Times New Roman CYR" w:cs="Times New Roman CYR"/>
          <w:bCs/>
          <w:sz w:val="28"/>
          <w:szCs w:val="28"/>
        </w:rPr>
        <w:t>Заслушав отчет председателя Контрольно-счетной комиссии Мошенского муниципального района Беляевой О.Б. о работе Контрольно-счетной комиссии Мошенского муниципального района в 2021 году, руководствуясь</w:t>
      </w:r>
      <w:r>
        <w:rPr>
          <w:sz w:val="28"/>
          <w:szCs w:val="28"/>
        </w:rPr>
        <w:t xml:space="preserve"> Уставом Мошенского муниципального района, Положением о Контрольно-счетной комиссии Мошенского муниципального района, утвержденным решением Думы Мошенского муниципального района от 26.09.2011 № 93,</w:t>
      </w:r>
    </w:p>
    <w:p w14:paraId="6B273775" w14:textId="77777777" w:rsidR="00773A5D" w:rsidRDefault="00773A5D" w:rsidP="00336588">
      <w:pPr>
        <w:ind w:firstLine="709"/>
        <w:jc w:val="both"/>
        <w:rPr>
          <w:sz w:val="28"/>
        </w:rPr>
      </w:pPr>
    </w:p>
    <w:p w14:paraId="5F0B4A95" w14:textId="0C8F2911" w:rsidR="00441096" w:rsidRDefault="00441096" w:rsidP="00336588">
      <w:pPr>
        <w:ind w:firstLine="709"/>
        <w:jc w:val="both"/>
        <w:rPr>
          <w:sz w:val="28"/>
        </w:rPr>
      </w:pPr>
      <w:r>
        <w:rPr>
          <w:sz w:val="28"/>
        </w:rPr>
        <w:t xml:space="preserve">Дума Мошенского муниципального района </w:t>
      </w:r>
    </w:p>
    <w:p w14:paraId="4F3925FF" w14:textId="77777777" w:rsidR="00441096" w:rsidRDefault="00441096" w:rsidP="00336588">
      <w:pPr>
        <w:ind w:firstLine="992"/>
        <w:jc w:val="both"/>
        <w:rPr>
          <w:sz w:val="28"/>
        </w:rPr>
      </w:pPr>
    </w:p>
    <w:p w14:paraId="5E7388BE" w14:textId="77777777" w:rsidR="00441096" w:rsidRDefault="00441096" w:rsidP="00336588">
      <w:pPr>
        <w:jc w:val="both"/>
        <w:rPr>
          <w:b/>
          <w:sz w:val="28"/>
        </w:rPr>
      </w:pPr>
      <w:r>
        <w:rPr>
          <w:b/>
          <w:sz w:val="28"/>
        </w:rPr>
        <w:t>РЕШИЛА:</w:t>
      </w:r>
    </w:p>
    <w:p w14:paraId="1151CA73" w14:textId="77777777" w:rsidR="00441096" w:rsidRDefault="00441096" w:rsidP="00336588">
      <w:pPr>
        <w:jc w:val="both"/>
        <w:rPr>
          <w:b/>
          <w:sz w:val="28"/>
        </w:rPr>
      </w:pPr>
    </w:p>
    <w:p w14:paraId="6E03301B" w14:textId="7BC2BE7D" w:rsidR="00773A5D" w:rsidRDefault="00773A5D" w:rsidP="00773A5D">
      <w:pPr>
        <w:pStyle w:val="Standard"/>
        <w:ind w:firstLine="709"/>
        <w:jc w:val="both"/>
      </w:pPr>
      <w:r>
        <w:rPr>
          <w:sz w:val="28"/>
          <w:szCs w:val="28"/>
        </w:rPr>
        <w:t>1.</w:t>
      </w:r>
      <w:r>
        <w:rPr>
          <w:sz w:val="28"/>
          <w:szCs w:val="28"/>
        </w:rPr>
        <w:t xml:space="preserve"> </w:t>
      </w:r>
      <w:r>
        <w:rPr>
          <w:sz w:val="28"/>
          <w:szCs w:val="28"/>
        </w:rPr>
        <w:t>Утвердить прилагаемый отчет о работе Контрольно-счетной комиссии Мошенского муниципального района за 2021 год.</w:t>
      </w:r>
    </w:p>
    <w:p w14:paraId="0B5971F9" w14:textId="77777777" w:rsidR="00773A5D" w:rsidRDefault="00773A5D" w:rsidP="00773A5D">
      <w:pPr>
        <w:pStyle w:val="Standard"/>
        <w:ind w:firstLine="709"/>
        <w:jc w:val="both"/>
        <w:rPr>
          <w:sz w:val="28"/>
          <w:szCs w:val="28"/>
        </w:rPr>
      </w:pPr>
      <w:r>
        <w:rPr>
          <w:sz w:val="28"/>
          <w:szCs w:val="28"/>
        </w:rPr>
        <w:t>2. Опубликовать настоящее решение в бюллетене «Официальный вестник Мошенского муниципального района».</w:t>
      </w:r>
    </w:p>
    <w:p w14:paraId="506AE4DE" w14:textId="65B9CB5C" w:rsidR="00855ED7" w:rsidRDefault="00855ED7" w:rsidP="00855ED7">
      <w:pPr>
        <w:jc w:val="both"/>
        <w:rPr>
          <w:sz w:val="28"/>
          <w:szCs w:val="28"/>
        </w:rPr>
      </w:pPr>
    </w:p>
    <w:p w14:paraId="23BB79B7" w14:textId="77777777" w:rsidR="00336588" w:rsidRDefault="00336588" w:rsidP="00855ED7">
      <w:pPr>
        <w:jc w:val="both"/>
        <w:rPr>
          <w:sz w:val="28"/>
          <w:szCs w:val="28"/>
        </w:rPr>
      </w:pPr>
    </w:p>
    <w:tbl>
      <w:tblPr>
        <w:tblW w:w="5000" w:type="pct"/>
        <w:tblLook w:val="01E0" w:firstRow="1" w:lastRow="1" w:firstColumn="1" w:lastColumn="1" w:noHBand="0" w:noVBand="0"/>
      </w:tblPr>
      <w:tblGrid>
        <w:gridCol w:w="4643"/>
        <w:gridCol w:w="907"/>
        <w:gridCol w:w="4354"/>
      </w:tblGrid>
      <w:tr w:rsidR="00855ED7" w14:paraId="7EA16880" w14:textId="77777777" w:rsidTr="00855ED7">
        <w:trPr>
          <w:trHeight w:val="831"/>
        </w:trPr>
        <w:tc>
          <w:tcPr>
            <w:tcW w:w="2344" w:type="pct"/>
            <w:hideMark/>
          </w:tcPr>
          <w:p w14:paraId="2FDB0BAA" w14:textId="77777777" w:rsidR="00855ED7" w:rsidRDefault="00855ED7" w:rsidP="00855ED7">
            <w:pPr>
              <w:jc w:val="both"/>
              <w:rPr>
                <w:b/>
                <w:sz w:val="28"/>
                <w:szCs w:val="28"/>
              </w:rPr>
            </w:pPr>
            <w:r>
              <w:rPr>
                <w:b/>
                <w:sz w:val="28"/>
                <w:szCs w:val="28"/>
              </w:rPr>
              <w:t>Председатель Думы</w:t>
            </w:r>
          </w:p>
          <w:p w14:paraId="015B4BA2" w14:textId="77777777" w:rsidR="00855ED7" w:rsidRDefault="00855ED7" w:rsidP="00855ED7">
            <w:pPr>
              <w:jc w:val="both"/>
              <w:rPr>
                <w:b/>
                <w:sz w:val="28"/>
                <w:szCs w:val="28"/>
              </w:rPr>
            </w:pPr>
            <w:r>
              <w:rPr>
                <w:b/>
                <w:sz w:val="28"/>
                <w:szCs w:val="28"/>
              </w:rPr>
              <w:t>муниципального района</w:t>
            </w:r>
          </w:p>
          <w:p w14:paraId="26713548" w14:textId="77777777" w:rsidR="00855ED7" w:rsidRDefault="00855ED7">
            <w:pPr>
              <w:ind w:firstLine="709"/>
              <w:jc w:val="right"/>
              <w:rPr>
                <w:b/>
                <w:sz w:val="28"/>
                <w:szCs w:val="28"/>
              </w:rPr>
            </w:pPr>
            <w:r>
              <w:rPr>
                <w:b/>
                <w:sz w:val="28"/>
                <w:szCs w:val="28"/>
              </w:rPr>
              <w:t>В.В.Ким</w:t>
            </w:r>
          </w:p>
        </w:tc>
        <w:tc>
          <w:tcPr>
            <w:tcW w:w="458" w:type="pct"/>
          </w:tcPr>
          <w:p w14:paraId="6015E42C" w14:textId="77777777" w:rsidR="00855ED7" w:rsidRDefault="00855ED7">
            <w:pPr>
              <w:ind w:firstLine="709"/>
              <w:jc w:val="both"/>
              <w:rPr>
                <w:b/>
                <w:sz w:val="28"/>
                <w:szCs w:val="28"/>
              </w:rPr>
            </w:pPr>
          </w:p>
        </w:tc>
        <w:tc>
          <w:tcPr>
            <w:tcW w:w="2198" w:type="pct"/>
            <w:hideMark/>
          </w:tcPr>
          <w:p w14:paraId="42DF493C" w14:textId="77777777" w:rsidR="00855ED7" w:rsidRDefault="00855ED7" w:rsidP="00855ED7">
            <w:pPr>
              <w:jc w:val="both"/>
              <w:rPr>
                <w:b/>
                <w:sz w:val="28"/>
                <w:szCs w:val="28"/>
              </w:rPr>
            </w:pPr>
            <w:r>
              <w:rPr>
                <w:b/>
                <w:sz w:val="28"/>
                <w:szCs w:val="28"/>
              </w:rPr>
              <w:t>Глава муниципального района</w:t>
            </w:r>
          </w:p>
          <w:p w14:paraId="206F9CDD" w14:textId="77777777" w:rsidR="002052A7" w:rsidRDefault="002052A7">
            <w:pPr>
              <w:ind w:firstLine="709"/>
              <w:jc w:val="right"/>
              <w:rPr>
                <w:b/>
                <w:sz w:val="28"/>
                <w:szCs w:val="28"/>
              </w:rPr>
            </w:pPr>
          </w:p>
          <w:p w14:paraId="0B094B7B" w14:textId="13117985" w:rsidR="00855ED7" w:rsidRDefault="00855ED7">
            <w:pPr>
              <w:ind w:firstLine="709"/>
              <w:jc w:val="right"/>
              <w:rPr>
                <w:b/>
                <w:sz w:val="28"/>
                <w:szCs w:val="28"/>
              </w:rPr>
            </w:pPr>
            <w:r>
              <w:rPr>
                <w:b/>
                <w:sz w:val="28"/>
                <w:szCs w:val="28"/>
              </w:rPr>
              <w:t>Т.В.Павлова</w:t>
            </w:r>
          </w:p>
        </w:tc>
      </w:tr>
    </w:tbl>
    <w:p w14:paraId="49D5857D" w14:textId="77777777" w:rsidR="00823B35" w:rsidRDefault="00823B35" w:rsidP="00863928">
      <w:pPr>
        <w:pStyle w:val="a3"/>
      </w:pPr>
    </w:p>
    <w:p w14:paraId="1F6EFAA2" w14:textId="5F90EEBF" w:rsidR="00A51E8E" w:rsidRDefault="00A51E8E" w:rsidP="00863928">
      <w:pPr>
        <w:pStyle w:val="a3"/>
      </w:pPr>
    </w:p>
    <w:p w14:paraId="56240135" w14:textId="4FBA9BEA" w:rsidR="00336588" w:rsidRDefault="00336588" w:rsidP="00863928">
      <w:pPr>
        <w:pStyle w:val="a3"/>
      </w:pPr>
    </w:p>
    <w:p w14:paraId="5168B55E" w14:textId="77777777" w:rsidR="00773A5D" w:rsidRDefault="00773A5D" w:rsidP="00863928">
      <w:pPr>
        <w:pStyle w:val="a3"/>
      </w:pPr>
    </w:p>
    <w:p w14:paraId="7FF2792B" w14:textId="141F6866" w:rsidR="00336588" w:rsidRDefault="00336588" w:rsidP="00773A5D">
      <w:pPr>
        <w:pStyle w:val="a3"/>
      </w:pPr>
    </w:p>
    <w:tbl>
      <w:tblPr>
        <w:tblW w:w="0" w:type="auto"/>
        <w:tblLook w:val="01E0" w:firstRow="1" w:lastRow="1" w:firstColumn="1" w:lastColumn="1" w:noHBand="0" w:noVBand="0"/>
      </w:tblPr>
      <w:tblGrid>
        <w:gridCol w:w="4784"/>
        <w:gridCol w:w="4786"/>
      </w:tblGrid>
      <w:tr w:rsidR="00336588" w14:paraId="6C71B6E9" w14:textId="77777777" w:rsidTr="00336588">
        <w:tc>
          <w:tcPr>
            <w:tcW w:w="4784" w:type="dxa"/>
          </w:tcPr>
          <w:p w14:paraId="2C0C47AB" w14:textId="77777777" w:rsidR="00336588" w:rsidRDefault="00336588" w:rsidP="00E61711">
            <w:pPr>
              <w:rPr>
                <w:sz w:val="28"/>
                <w:szCs w:val="28"/>
              </w:rPr>
            </w:pPr>
          </w:p>
        </w:tc>
        <w:tc>
          <w:tcPr>
            <w:tcW w:w="4786" w:type="dxa"/>
            <w:hideMark/>
          </w:tcPr>
          <w:p w14:paraId="6E2645EF" w14:textId="24EC42DE" w:rsidR="00336588" w:rsidRDefault="00E61711" w:rsidP="00E61711">
            <w:pPr>
              <w:jc w:val="center"/>
              <w:rPr>
                <w:sz w:val="28"/>
                <w:szCs w:val="28"/>
              </w:rPr>
            </w:pPr>
            <w:r>
              <w:rPr>
                <w:sz w:val="28"/>
                <w:szCs w:val="28"/>
              </w:rPr>
              <w:t>Утвержден</w:t>
            </w:r>
          </w:p>
          <w:p w14:paraId="4D55C15B" w14:textId="20AD0479" w:rsidR="00336588" w:rsidRDefault="00336588" w:rsidP="00E61711">
            <w:pPr>
              <w:ind w:left="-105" w:firstLine="105"/>
              <w:jc w:val="center"/>
              <w:rPr>
                <w:sz w:val="28"/>
                <w:szCs w:val="28"/>
              </w:rPr>
            </w:pPr>
            <w:r>
              <w:rPr>
                <w:sz w:val="28"/>
                <w:szCs w:val="28"/>
              </w:rPr>
              <w:t>решени</w:t>
            </w:r>
            <w:r w:rsidR="00E61711">
              <w:rPr>
                <w:sz w:val="28"/>
                <w:szCs w:val="28"/>
              </w:rPr>
              <w:t>ем</w:t>
            </w:r>
            <w:r>
              <w:rPr>
                <w:sz w:val="28"/>
                <w:szCs w:val="28"/>
              </w:rPr>
              <w:t xml:space="preserve"> Думы Мошенского</w:t>
            </w:r>
          </w:p>
          <w:p w14:paraId="1C52418E" w14:textId="77777777" w:rsidR="00336588" w:rsidRDefault="00336588" w:rsidP="00E61711">
            <w:pPr>
              <w:ind w:left="-105" w:firstLine="105"/>
              <w:jc w:val="center"/>
              <w:rPr>
                <w:sz w:val="28"/>
                <w:szCs w:val="28"/>
              </w:rPr>
            </w:pPr>
            <w:r>
              <w:rPr>
                <w:sz w:val="28"/>
                <w:szCs w:val="28"/>
              </w:rPr>
              <w:t>муниципального района</w:t>
            </w:r>
          </w:p>
          <w:p w14:paraId="6DE7B0AC" w14:textId="2472FA43" w:rsidR="00336588" w:rsidRDefault="00336588" w:rsidP="00E61711">
            <w:pPr>
              <w:ind w:left="-105" w:firstLine="105"/>
              <w:jc w:val="center"/>
              <w:rPr>
                <w:sz w:val="28"/>
                <w:szCs w:val="28"/>
              </w:rPr>
            </w:pPr>
            <w:r>
              <w:rPr>
                <w:sz w:val="28"/>
                <w:szCs w:val="28"/>
              </w:rPr>
              <w:t xml:space="preserve">от </w:t>
            </w:r>
            <w:r w:rsidR="00E61711">
              <w:rPr>
                <w:sz w:val="28"/>
                <w:szCs w:val="28"/>
              </w:rPr>
              <w:t>25.</w:t>
            </w:r>
            <w:r>
              <w:rPr>
                <w:sz w:val="28"/>
                <w:szCs w:val="28"/>
              </w:rPr>
              <w:t>02.2022 № 15</w:t>
            </w:r>
            <w:r w:rsidR="00E61711">
              <w:rPr>
                <w:sz w:val="28"/>
                <w:szCs w:val="28"/>
              </w:rPr>
              <w:t>5</w:t>
            </w:r>
          </w:p>
        </w:tc>
      </w:tr>
    </w:tbl>
    <w:p w14:paraId="6182EF5F" w14:textId="77777777" w:rsidR="00336588" w:rsidRDefault="00336588" w:rsidP="00E61711">
      <w:pPr>
        <w:rPr>
          <w:sz w:val="28"/>
          <w:szCs w:val="28"/>
        </w:rPr>
      </w:pPr>
      <w:r>
        <w:rPr>
          <w:sz w:val="28"/>
          <w:szCs w:val="28"/>
        </w:rPr>
        <w:t xml:space="preserve">                                                                                      </w:t>
      </w:r>
    </w:p>
    <w:p w14:paraId="5608502D" w14:textId="77777777" w:rsidR="00E61711" w:rsidRDefault="00E61711" w:rsidP="00E61711">
      <w:pPr>
        <w:pStyle w:val="Standard"/>
        <w:tabs>
          <w:tab w:val="left" w:pos="3780"/>
        </w:tabs>
        <w:jc w:val="center"/>
        <w:rPr>
          <w:b/>
          <w:sz w:val="28"/>
          <w:szCs w:val="28"/>
        </w:rPr>
      </w:pPr>
      <w:r>
        <w:rPr>
          <w:b/>
          <w:sz w:val="28"/>
          <w:szCs w:val="28"/>
        </w:rPr>
        <w:t>Отчет</w:t>
      </w:r>
    </w:p>
    <w:p w14:paraId="17F8B53A" w14:textId="77777777" w:rsidR="00E61711" w:rsidRDefault="00E61711" w:rsidP="00E61711">
      <w:pPr>
        <w:pStyle w:val="Standard"/>
        <w:jc w:val="center"/>
        <w:rPr>
          <w:b/>
          <w:sz w:val="28"/>
          <w:szCs w:val="28"/>
        </w:rPr>
      </w:pPr>
      <w:r>
        <w:rPr>
          <w:b/>
          <w:sz w:val="28"/>
          <w:szCs w:val="28"/>
        </w:rPr>
        <w:t>о работе Контрольно-счетной комиссии</w:t>
      </w:r>
    </w:p>
    <w:p w14:paraId="3B4D349B" w14:textId="77777777" w:rsidR="00E61711" w:rsidRDefault="00E61711" w:rsidP="00E61711">
      <w:pPr>
        <w:pStyle w:val="Standard"/>
        <w:jc w:val="center"/>
      </w:pPr>
      <w:r>
        <w:rPr>
          <w:b/>
          <w:sz w:val="28"/>
          <w:szCs w:val="28"/>
        </w:rPr>
        <w:t>Мошенского муниципального района за 2021 год</w:t>
      </w:r>
    </w:p>
    <w:p w14:paraId="1BE8038A" w14:textId="77777777" w:rsidR="00E61711" w:rsidRDefault="00E61711" w:rsidP="00E61711">
      <w:pPr>
        <w:pStyle w:val="Standard"/>
        <w:jc w:val="center"/>
        <w:rPr>
          <w:b/>
          <w:sz w:val="28"/>
          <w:szCs w:val="28"/>
        </w:rPr>
      </w:pPr>
    </w:p>
    <w:p w14:paraId="2EDC87D2" w14:textId="77777777" w:rsidR="00E61711" w:rsidRDefault="00E61711" w:rsidP="00773A5D">
      <w:pPr>
        <w:pStyle w:val="Standard"/>
        <w:widowControl w:val="0"/>
        <w:suppressAutoHyphens w:val="0"/>
        <w:ind w:firstLine="709"/>
        <w:jc w:val="both"/>
      </w:pPr>
      <w:r>
        <w:rPr>
          <w:sz w:val="28"/>
          <w:szCs w:val="28"/>
        </w:rPr>
        <w:t xml:space="preserve">Отчет о работе Контрольно-счетной комиссии Мошенского муниципального  района подготовлен в соответствии с требованиями ст.14  Положения о Контрольно-счетной комиссии Мошенского муниципального района </w:t>
      </w:r>
      <w:r>
        <w:rPr>
          <w:color w:val="000000"/>
          <w:sz w:val="28"/>
          <w:szCs w:val="28"/>
        </w:rPr>
        <w:t>(далее по тексту - Контрольно-счетная комиссия)</w:t>
      </w:r>
      <w:r>
        <w:rPr>
          <w:sz w:val="28"/>
          <w:szCs w:val="28"/>
        </w:rPr>
        <w:t>, утвержденного решением Думы Мошенского муниципального района от 26.09.2011 № 93 и отражает  обобщенные сведения о результатах работы за  2021  год.</w:t>
      </w:r>
    </w:p>
    <w:p w14:paraId="5D535017" w14:textId="77777777" w:rsidR="00E61711" w:rsidRDefault="00E61711" w:rsidP="00E61711">
      <w:pPr>
        <w:pStyle w:val="Standard"/>
        <w:widowControl w:val="0"/>
        <w:suppressAutoHyphens w:val="0"/>
        <w:jc w:val="both"/>
        <w:rPr>
          <w:sz w:val="28"/>
          <w:szCs w:val="28"/>
        </w:rPr>
      </w:pPr>
    </w:p>
    <w:p w14:paraId="60346329" w14:textId="77777777" w:rsidR="00E61711" w:rsidRDefault="00E61711" w:rsidP="00E61711">
      <w:pPr>
        <w:pStyle w:val="Standard"/>
        <w:widowControl w:val="0"/>
        <w:suppressAutoHyphens w:val="0"/>
        <w:jc w:val="center"/>
        <w:rPr>
          <w:b/>
          <w:bCs/>
          <w:sz w:val="28"/>
          <w:szCs w:val="28"/>
        </w:rPr>
      </w:pPr>
      <w:r>
        <w:rPr>
          <w:b/>
          <w:bCs/>
          <w:sz w:val="28"/>
          <w:szCs w:val="28"/>
        </w:rPr>
        <w:t>Основные итоги деятельности Контрольно-счетной комиссии</w:t>
      </w:r>
    </w:p>
    <w:p w14:paraId="54CD0FCF" w14:textId="77777777" w:rsidR="00E61711" w:rsidRDefault="00E61711" w:rsidP="00E61711">
      <w:pPr>
        <w:pStyle w:val="Standard"/>
        <w:widowControl w:val="0"/>
        <w:suppressAutoHyphens w:val="0"/>
        <w:jc w:val="center"/>
        <w:rPr>
          <w:b/>
          <w:bCs/>
          <w:sz w:val="28"/>
          <w:szCs w:val="28"/>
        </w:rPr>
      </w:pPr>
      <w:r>
        <w:rPr>
          <w:b/>
          <w:bCs/>
          <w:sz w:val="28"/>
          <w:szCs w:val="28"/>
        </w:rPr>
        <w:t>в отчетном году</w:t>
      </w:r>
    </w:p>
    <w:p w14:paraId="59E451F6" w14:textId="77777777" w:rsidR="00E61711" w:rsidRDefault="00E61711" w:rsidP="00E61711">
      <w:pPr>
        <w:pStyle w:val="Standard"/>
        <w:widowControl w:val="0"/>
        <w:suppressAutoHyphens w:val="0"/>
        <w:jc w:val="both"/>
        <w:rPr>
          <w:b/>
          <w:bCs/>
          <w:sz w:val="28"/>
          <w:szCs w:val="28"/>
        </w:rPr>
      </w:pPr>
    </w:p>
    <w:p w14:paraId="13775640" w14:textId="77777777" w:rsidR="00773A5D" w:rsidRDefault="00E61711" w:rsidP="00773A5D">
      <w:pPr>
        <w:pStyle w:val="Standard"/>
        <w:widowControl w:val="0"/>
        <w:suppressAutoHyphens w:val="0"/>
        <w:ind w:firstLine="709"/>
        <w:jc w:val="both"/>
      </w:pPr>
      <w:r>
        <w:rPr>
          <w:sz w:val="28"/>
          <w:szCs w:val="28"/>
        </w:rPr>
        <w:t>В соответствии с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Мошенского муниципального района, Положением о Контрольно-счетной комиссии  в отчетном периоде Контрольно-счетной комиссией осуществлялся внешний муниципальный  финансовый контроль за формированием и исполнением бюджета Мошенского муниципального района и бюджетов пяти сельских поселений, соблюдением установленного порядка управления и распоряжения муниципальным имуществом Мошенского муниципального района.</w:t>
      </w:r>
    </w:p>
    <w:p w14:paraId="6C80FC5B" w14:textId="2B5E1D5B" w:rsidR="00773A5D" w:rsidRDefault="00E61711" w:rsidP="00773A5D">
      <w:pPr>
        <w:pStyle w:val="Standard"/>
        <w:widowControl w:val="0"/>
        <w:suppressAutoHyphens w:val="0"/>
        <w:ind w:firstLine="709"/>
        <w:jc w:val="both"/>
      </w:pPr>
      <w:r>
        <w:rPr>
          <w:rFonts w:eastAsia="Calibri"/>
          <w:sz w:val="28"/>
          <w:szCs w:val="28"/>
          <w:lang w:eastAsia="en-US"/>
        </w:rPr>
        <w:t>Контрольно-счетная комиссия входит в структуру органов местного само</w:t>
      </w:r>
      <w:r>
        <w:rPr>
          <w:rFonts w:eastAsia="Calibri"/>
          <w:sz w:val="28"/>
          <w:szCs w:val="28"/>
          <w:lang w:eastAsia="en-US"/>
        </w:rPr>
        <w:softHyphen/>
        <w:t>управления, в соответствии с Уставом Мошенского муниципального района, яв</w:t>
      </w:r>
      <w:r>
        <w:rPr>
          <w:rFonts w:eastAsia="Calibri"/>
          <w:sz w:val="28"/>
          <w:szCs w:val="28"/>
          <w:lang w:eastAsia="en-US"/>
        </w:rPr>
        <w:softHyphen/>
        <w:t>ляется постоянно действующим органом</w:t>
      </w:r>
      <w:r>
        <w:t xml:space="preserve"> </w:t>
      </w:r>
      <w:r>
        <w:rPr>
          <w:rFonts w:eastAsia="Calibri"/>
          <w:sz w:val="28"/>
          <w:szCs w:val="28"/>
          <w:lang w:eastAsia="en-US"/>
        </w:rPr>
        <w:t>внешнего муниципального финансо</w:t>
      </w:r>
      <w:r>
        <w:rPr>
          <w:rFonts w:eastAsia="Calibri"/>
          <w:sz w:val="28"/>
          <w:szCs w:val="28"/>
          <w:lang w:eastAsia="en-US"/>
        </w:rPr>
        <w:softHyphen/>
        <w:t xml:space="preserve">вого контроля и обладает правами юридического лица.   </w:t>
      </w:r>
    </w:p>
    <w:p w14:paraId="47EA9F73" w14:textId="77777777" w:rsidR="00773A5D" w:rsidRDefault="00E61711" w:rsidP="00773A5D">
      <w:pPr>
        <w:pStyle w:val="Standard"/>
        <w:widowControl w:val="0"/>
        <w:suppressAutoHyphens w:val="0"/>
        <w:ind w:firstLine="709"/>
        <w:jc w:val="both"/>
      </w:pPr>
      <w:r>
        <w:rPr>
          <w:sz w:val="28"/>
          <w:szCs w:val="28"/>
        </w:rPr>
        <w:t>Контрольно-счетная комиссия   состоит из председателя и аппарата Контрольно-счетной комиссии.</w:t>
      </w:r>
    </w:p>
    <w:p w14:paraId="77DBB0DF" w14:textId="77777777" w:rsidR="00773A5D" w:rsidRDefault="00E61711" w:rsidP="00773A5D">
      <w:pPr>
        <w:pStyle w:val="Standard"/>
        <w:widowControl w:val="0"/>
        <w:suppressAutoHyphens w:val="0"/>
        <w:ind w:firstLine="709"/>
        <w:jc w:val="both"/>
      </w:pPr>
      <w:r>
        <w:rPr>
          <w:sz w:val="28"/>
          <w:szCs w:val="28"/>
        </w:rPr>
        <w:t>Фактическая штатная численность за отчетный период составила 1 (один) че</w:t>
      </w:r>
      <w:r>
        <w:rPr>
          <w:sz w:val="28"/>
          <w:szCs w:val="28"/>
        </w:rPr>
        <w:softHyphen/>
        <w:t xml:space="preserve">ловек - председатель.  </w:t>
      </w:r>
    </w:p>
    <w:p w14:paraId="34419170" w14:textId="77777777" w:rsidR="00773A5D" w:rsidRDefault="00E61711" w:rsidP="00773A5D">
      <w:pPr>
        <w:pStyle w:val="Standard"/>
        <w:widowControl w:val="0"/>
        <w:suppressAutoHyphens w:val="0"/>
        <w:ind w:firstLine="709"/>
        <w:jc w:val="both"/>
      </w:pPr>
      <w:r>
        <w:rPr>
          <w:sz w:val="28"/>
          <w:szCs w:val="28"/>
        </w:rPr>
        <w:t xml:space="preserve">Председатель осуществляет функции внешнего муниципального контроля в муниципальном районе и сельских поселениях </w:t>
      </w:r>
      <w:r>
        <w:rPr>
          <w:bCs/>
          <w:sz w:val="28"/>
          <w:szCs w:val="28"/>
        </w:rPr>
        <w:t>в</w:t>
      </w:r>
      <w:r>
        <w:rPr>
          <w:iCs/>
          <w:sz w:val="28"/>
          <w:szCs w:val="28"/>
        </w:rPr>
        <w:t xml:space="preserve"> рамках заключенных Соглашений между представитель</w:t>
      </w:r>
      <w:r>
        <w:rPr>
          <w:iCs/>
          <w:sz w:val="28"/>
          <w:szCs w:val="28"/>
        </w:rPr>
        <w:softHyphen/>
        <w:t xml:space="preserve">ным органом муниципального района и представительными органами сельских поселений района о передаче </w:t>
      </w:r>
      <w:r>
        <w:rPr>
          <w:sz w:val="28"/>
          <w:szCs w:val="28"/>
        </w:rPr>
        <w:t xml:space="preserve">Контрольно-счетной комиссии </w:t>
      </w:r>
      <w:r>
        <w:rPr>
          <w:iCs/>
          <w:sz w:val="28"/>
          <w:szCs w:val="28"/>
        </w:rPr>
        <w:t>полномочий по внешнему финансовому контролю.</w:t>
      </w:r>
      <w:r>
        <w:rPr>
          <w:sz w:val="28"/>
          <w:szCs w:val="28"/>
        </w:rPr>
        <w:t xml:space="preserve"> Денежное содер</w:t>
      </w:r>
      <w:r>
        <w:rPr>
          <w:sz w:val="28"/>
          <w:szCs w:val="28"/>
        </w:rPr>
        <w:lastRenderedPageBreak/>
        <w:t>жание штатной единицы председателя осуществлялось за счет межбюджетных транс</w:t>
      </w:r>
      <w:r>
        <w:rPr>
          <w:sz w:val="28"/>
          <w:szCs w:val="28"/>
        </w:rPr>
        <w:softHyphen/>
        <w:t>фертов, предоставляемых из бюджетов сельских поселений в бюджет Мошенского муници</w:t>
      </w:r>
      <w:r>
        <w:rPr>
          <w:sz w:val="28"/>
          <w:szCs w:val="28"/>
        </w:rPr>
        <w:softHyphen/>
        <w:t>пального района на осуществление передаваемых полномочий и средств бюджета Мошенского муниципального района.</w:t>
      </w:r>
    </w:p>
    <w:p w14:paraId="6FA358A0" w14:textId="77777777" w:rsidR="00773A5D" w:rsidRDefault="00E61711" w:rsidP="00773A5D">
      <w:pPr>
        <w:pStyle w:val="Standard"/>
        <w:widowControl w:val="0"/>
        <w:suppressAutoHyphens w:val="0"/>
        <w:ind w:firstLine="709"/>
        <w:jc w:val="both"/>
      </w:pPr>
      <w:r>
        <w:rPr>
          <w:iCs/>
          <w:sz w:val="28"/>
          <w:szCs w:val="28"/>
        </w:rPr>
        <w:t>В 2021 году в соответствии с Федеральным законом от 07.02.2011 № 6-ФЗ «Об общих принципах организации и деятельности контрольно – счетных органов субъектов Российской Федерации и муниципальных образова</w:t>
      </w:r>
      <w:r>
        <w:rPr>
          <w:iCs/>
          <w:sz w:val="28"/>
          <w:szCs w:val="28"/>
        </w:rPr>
        <w:softHyphen/>
        <w:t>ний» в рамках заключенных Соглашений о передаче Контрольно-счетной комиссии полномочий по осуществлению внешнего муниципального финансового кон</w:t>
      </w:r>
      <w:r>
        <w:rPr>
          <w:iCs/>
          <w:sz w:val="28"/>
          <w:szCs w:val="28"/>
        </w:rPr>
        <w:softHyphen/>
        <w:t>троля, Контрольно-счетная комиссия осуществляла внешний муниципальный фи</w:t>
      </w:r>
      <w:r>
        <w:rPr>
          <w:iCs/>
          <w:sz w:val="28"/>
          <w:szCs w:val="28"/>
        </w:rPr>
        <w:softHyphen/>
        <w:t xml:space="preserve">нансовый контроль  в пяти сельских поселениях (Долговском, Калининском, Кировском, Мошенском, Ореховском). </w:t>
      </w:r>
      <w:r>
        <w:rPr>
          <w:sz w:val="28"/>
          <w:szCs w:val="28"/>
        </w:rPr>
        <w:t xml:space="preserve"> </w:t>
      </w:r>
    </w:p>
    <w:p w14:paraId="44316A41" w14:textId="77777777" w:rsidR="00773A5D" w:rsidRDefault="00E61711" w:rsidP="00773A5D">
      <w:pPr>
        <w:pStyle w:val="Standard"/>
        <w:widowControl w:val="0"/>
        <w:suppressAutoHyphens w:val="0"/>
        <w:ind w:firstLine="709"/>
        <w:jc w:val="both"/>
      </w:pPr>
      <w:r>
        <w:rPr>
          <w:sz w:val="28"/>
          <w:szCs w:val="28"/>
        </w:rPr>
        <w:t>В целях выполнения установленных полномочий Контрольно-счетной комиссией осуществлялась экспертно-аналитическая и контрольная деятельность, основанная на принципах законности, объективности, эффективности, независимости и глас</w:t>
      </w:r>
      <w:r>
        <w:rPr>
          <w:sz w:val="28"/>
          <w:szCs w:val="28"/>
        </w:rPr>
        <w:softHyphen/>
        <w:t>ности.</w:t>
      </w:r>
    </w:p>
    <w:p w14:paraId="6B116BBD" w14:textId="77777777" w:rsidR="00773A5D" w:rsidRDefault="00E61711" w:rsidP="00773A5D">
      <w:pPr>
        <w:pStyle w:val="Standard"/>
        <w:widowControl w:val="0"/>
        <w:suppressAutoHyphens w:val="0"/>
        <w:ind w:firstLine="709"/>
        <w:jc w:val="both"/>
      </w:pPr>
      <w:r>
        <w:rPr>
          <w:color w:val="000000"/>
          <w:sz w:val="28"/>
          <w:szCs w:val="28"/>
        </w:rPr>
        <w:t>В соответствии с полномочиями Контрольно-счетная комиссия осуществляла контроль за исполне</w:t>
      </w:r>
      <w:r>
        <w:rPr>
          <w:color w:val="000000"/>
          <w:sz w:val="28"/>
          <w:szCs w:val="28"/>
        </w:rPr>
        <w:softHyphen/>
        <w:t>нием средств бюджета муниципального района и сельских поселений, проводила экспертизу проектов бюджета муниципального района и сельских поселений, внешнюю проверку годового отчета об ис</w:t>
      </w:r>
      <w:r>
        <w:rPr>
          <w:color w:val="000000"/>
          <w:sz w:val="28"/>
          <w:szCs w:val="28"/>
        </w:rPr>
        <w:softHyphen/>
        <w:t>полнении бюджета муниципального района и сельских поселений, осуществляла контроль за закон</w:t>
      </w:r>
      <w:r>
        <w:rPr>
          <w:color w:val="000000"/>
          <w:sz w:val="28"/>
          <w:szCs w:val="28"/>
        </w:rPr>
        <w:softHyphen/>
        <w:t>ностью, результативностью использования средств бюджета муниципального района и сельских поселений, иные полномочия, предусмотренные Положением.</w:t>
      </w:r>
    </w:p>
    <w:p w14:paraId="0FC8D85D" w14:textId="5AB2D7EE" w:rsidR="00E61711" w:rsidRDefault="00E61711" w:rsidP="00773A5D">
      <w:pPr>
        <w:pStyle w:val="Standard"/>
        <w:widowControl w:val="0"/>
        <w:suppressAutoHyphens w:val="0"/>
        <w:ind w:firstLine="709"/>
        <w:jc w:val="both"/>
      </w:pPr>
      <w:r>
        <w:rPr>
          <w:sz w:val="28"/>
          <w:szCs w:val="28"/>
        </w:rPr>
        <w:t>Экспертно-аналитические и контрольные мероприятия, проведенные Контрольно-счетной комиссией в 2021 году, осуществлялись в соответствии с го</w:t>
      </w:r>
      <w:r>
        <w:rPr>
          <w:sz w:val="28"/>
          <w:szCs w:val="28"/>
        </w:rPr>
        <w:softHyphen/>
        <w:t>довым планом работы, утвержденным председателем Контрольно-счетной комиссии.</w:t>
      </w:r>
    </w:p>
    <w:p w14:paraId="3608ACFF" w14:textId="165F2248" w:rsidR="00E61711" w:rsidRDefault="00E61711" w:rsidP="00E61711">
      <w:pPr>
        <w:pStyle w:val="Standard"/>
        <w:widowControl w:val="0"/>
        <w:suppressAutoHyphens w:val="0"/>
        <w:jc w:val="both"/>
      </w:pPr>
      <w:r>
        <w:rPr>
          <w:sz w:val="28"/>
          <w:szCs w:val="28"/>
        </w:rPr>
        <w:t xml:space="preserve">    </w:t>
      </w:r>
    </w:p>
    <w:p w14:paraId="05E192EC" w14:textId="5A6A1CA1" w:rsidR="00E61711" w:rsidRDefault="00E61711" w:rsidP="00E61711">
      <w:pPr>
        <w:pStyle w:val="Standard"/>
        <w:widowControl w:val="0"/>
        <w:suppressAutoHyphens w:val="0"/>
        <w:jc w:val="center"/>
        <w:rPr>
          <w:b/>
          <w:bCs/>
          <w:sz w:val="28"/>
          <w:szCs w:val="28"/>
        </w:rPr>
      </w:pPr>
      <w:r>
        <w:rPr>
          <w:b/>
          <w:bCs/>
          <w:sz w:val="28"/>
          <w:szCs w:val="28"/>
        </w:rPr>
        <w:t>Результаты экспертно-аналитической деятельности</w:t>
      </w:r>
    </w:p>
    <w:p w14:paraId="28960068" w14:textId="77777777" w:rsidR="00773A5D" w:rsidRDefault="00773A5D" w:rsidP="00E61711">
      <w:pPr>
        <w:pStyle w:val="Standard"/>
        <w:widowControl w:val="0"/>
        <w:suppressAutoHyphens w:val="0"/>
        <w:jc w:val="both"/>
        <w:rPr>
          <w:b/>
          <w:bCs/>
          <w:sz w:val="28"/>
          <w:szCs w:val="28"/>
        </w:rPr>
      </w:pPr>
    </w:p>
    <w:p w14:paraId="46EB932F" w14:textId="77777777" w:rsidR="00773A5D" w:rsidRDefault="00E61711" w:rsidP="00773A5D">
      <w:pPr>
        <w:pStyle w:val="Standard"/>
        <w:widowControl w:val="0"/>
        <w:suppressAutoHyphens w:val="0"/>
        <w:ind w:firstLine="709"/>
        <w:jc w:val="both"/>
      </w:pPr>
      <w:r>
        <w:rPr>
          <w:sz w:val="28"/>
          <w:szCs w:val="28"/>
        </w:rPr>
        <w:t>Осуществление экспертно-аналитических мероприятий, которые реализуются посредством проведения экспертизы проектов решений Думы Мошенского муниципального района, решений Советов депутатов о  бюджете, внешней проверки годового отчета об исполнении бюджета муниципального района и бюджетов сельских поселений, финансово-экономической экспертизы проектов муниципальных  программ муниципального района и сельских поселений, нормативных правовых актов района  в части, касающейся расходных обязательств Мошенского муниципального района и сельских поселений, а также иных аналитических процедур, направлено, прежде всего, на предотвращение нарушений в финансово-бюджетной сфере.</w:t>
      </w:r>
    </w:p>
    <w:p w14:paraId="48094249" w14:textId="77777777" w:rsidR="00773A5D" w:rsidRDefault="00E61711" w:rsidP="00773A5D">
      <w:pPr>
        <w:pStyle w:val="Standard"/>
        <w:widowControl w:val="0"/>
        <w:suppressAutoHyphens w:val="0"/>
        <w:ind w:firstLine="709"/>
        <w:jc w:val="both"/>
      </w:pPr>
      <w:r>
        <w:rPr>
          <w:sz w:val="28"/>
          <w:szCs w:val="28"/>
        </w:rPr>
        <w:t xml:space="preserve">Экспертно-аналитические мероприятия были направлены на обеспечение </w:t>
      </w:r>
      <w:r>
        <w:rPr>
          <w:sz w:val="28"/>
          <w:szCs w:val="28"/>
        </w:rPr>
        <w:lastRenderedPageBreak/>
        <w:t>единой системы внешнего муниципального финансового контроля, система которого интегрирована в основные составляющие бюджетного процесса и предполагает непрерывный цикл контроля за исполнением бюджета, реализуемого на трех последовательных стадиях - стадии предварительного контроля проекта бюджета на очередной финансовый год и плановый период, стадии оперативного контроля непосредственно в ходе исполнения бюджета текущего финансового года и стадии последующего контроля уже исполненного бюджета за отчетный финансовый год.</w:t>
      </w:r>
    </w:p>
    <w:p w14:paraId="6B170A85" w14:textId="77777777" w:rsidR="00773A5D" w:rsidRDefault="00E61711" w:rsidP="00773A5D">
      <w:pPr>
        <w:pStyle w:val="Standard"/>
        <w:widowControl w:val="0"/>
        <w:suppressAutoHyphens w:val="0"/>
        <w:ind w:firstLine="709"/>
        <w:jc w:val="both"/>
      </w:pPr>
      <w:r>
        <w:rPr>
          <w:sz w:val="28"/>
          <w:szCs w:val="28"/>
        </w:rPr>
        <w:t>В 2021 году всего проведено 83 экспертно – аналитических мероприятий.</w:t>
      </w:r>
    </w:p>
    <w:p w14:paraId="159CF25E" w14:textId="77777777" w:rsidR="00773A5D" w:rsidRDefault="00E61711" w:rsidP="00773A5D">
      <w:pPr>
        <w:pStyle w:val="Standard"/>
        <w:widowControl w:val="0"/>
        <w:suppressAutoHyphens w:val="0"/>
        <w:ind w:firstLine="709"/>
        <w:jc w:val="both"/>
      </w:pPr>
      <w:r>
        <w:rPr>
          <w:sz w:val="28"/>
          <w:szCs w:val="28"/>
        </w:rPr>
        <w:t>Основной объем экспертно-аналитических мероприятий (44) занимает экспертиза проектов решений Думы муниципального района и Советов депутатов поселений района по вопросам, касающимся исполнения бюджета 2021 года и утверждения нормативно-правовых актов.</w:t>
      </w:r>
    </w:p>
    <w:p w14:paraId="2EF7E411" w14:textId="77777777" w:rsidR="00773A5D" w:rsidRDefault="00E61711" w:rsidP="00773A5D">
      <w:pPr>
        <w:pStyle w:val="Standard"/>
        <w:widowControl w:val="0"/>
        <w:suppressAutoHyphens w:val="0"/>
        <w:ind w:firstLine="709"/>
        <w:jc w:val="both"/>
      </w:pPr>
      <w:r>
        <w:rPr>
          <w:sz w:val="28"/>
          <w:szCs w:val="28"/>
        </w:rPr>
        <w:t>В рамках проведения предварительного контроля проведена экспертиза и подготовлены заключения на проект решения Думы Мошенского муниципального района  «О  бюджете Мошенского муниципального района  на 2022 год и плановый период  2023 и 2024 годов» и на проекты  решений  Советов депутатов о бюджете  на 2022 год и плановый период 2023 и 2024 годов по  пяти сельским поселениям.    В нарушение ст.184.2 БК РФ не были представлены в полном объеме одновременно с проектом бюджета проекты изменений в паспорта муниципальных программ (муниципальный район, Мошенское, Ореховское  сельское поселение).</w:t>
      </w:r>
    </w:p>
    <w:p w14:paraId="4A8BA82F" w14:textId="77777777" w:rsidR="00773A5D" w:rsidRDefault="00E61711" w:rsidP="00773A5D">
      <w:pPr>
        <w:pStyle w:val="Standard"/>
        <w:widowControl w:val="0"/>
        <w:suppressAutoHyphens w:val="0"/>
        <w:ind w:firstLine="709"/>
        <w:jc w:val="both"/>
        <w:rPr>
          <w:sz w:val="28"/>
          <w:szCs w:val="28"/>
        </w:rPr>
      </w:pPr>
      <w:r>
        <w:rPr>
          <w:sz w:val="28"/>
          <w:szCs w:val="28"/>
        </w:rPr>
        <w:t xml:space="preserve">В 2021 году Контрольно-счетной комиссией, как и в предшествующие периоды, в целях установления достоверности бюджетной отчетности в полном объеме реализовано полномочие по проведению </w:t>
      </w:r>
      <w:r>
        <w:rPr>
          <w:bCs/>
          <w:sz w:val="28"/>
          <w:szCs w:val="28"/>
        </w:rPr>
        <w:t>внешней проверки годового отчета об исполнении  бюджета муниципального района за 2020 год и пяти  бюджетов сельских поселений, которое является особой формой контроля, включающей проведение как экспертно-аналитических, так и контрольных мероприятий.</w:t>
      </w:r>
      <w:r>
        <w:rPr>
          <w:sz w:val="28"/>
          <w:szCs w:val="28"/>
        </w:rPr>
        <w:t xml:space="preserve"> </w:t>
      </w:r>
      <w:r>
        <w:rPr>
          <w:color w:val="000000"/>
          <w:sz w:val="28"/>
          <w:szCs w:val="28"/>
          <w:shd w:val="clear" w:color="auto" w:fill="FFFFFF"/>
        </w:rPr>
        <w:t>По каждой проверке подготовлены и направлены заключения</w:t>
      </w:r>
      <w:r>
        <w:rPr>
          <w:sz w:val="28"/>
          <w:szCs w:val="28"/>
        </w:rPr>
        <w:t>, которые рассмотрены на заседании  Думы муниципального района  в апреле 2021 года, заключения об исполнении бюджетов сельских поселений за 2020  год рассмотрены на заседаниях Советов депутатов сельских поселений.</w:t>
      </w:r>
    </w:p>
    <w:p w14:paraId="3E9E1DA5" w14:textId="77777777" w:rsidR="00773A5D" w:rsidRDefault="00E61711" w:rsidP="00773A5D">
      <w:pPr>
        <w:pStyle w:val="Standard"/>
        <w:widowControl w:val="0"/>
        <w:suppressAutoHyphens w:val="0"/>
        <w:ind w:firstLine="709"/>
        <w:jc w:val="both"/>
      </w:pPr>
      <w:r>
        <w:rPr>
          <w:sz w:val="28"/>
          <w:szCs w:val="28"/>
        </w:rPr>
        <w:t>Предметом экспертно-аналитических мероприятий являлось проведение финансово-экономической экспертизы муниципальных программ. По результатам экспертно-аналитических мероприятий подготовлено 27 заключений.</w:t>
      </w:r>
    </w:p>
    <w:p w14:paraId="4FBBA3D6" w14:textId="6C893A42" w:rsidR="00773A5D" w:rsidRDefault="00E61711" w:rsidP="00773A5D">
      <w:pPr>
        <w:pStyle w:val="Standard"/>
        <w:widowControl w:val="0"/>
        <w:suppressAutoHyphens w:val="0"/>
        <w:ind w:firstLine="709"/>
        <w:jc w:val="both"/>
      </w:pPr>
      <w:r>
        <w:rPr>
          <w:sz w:val="28"/>
          <w:szCs w:val="28"/>
        </w:rPr>
        <w:t>В 2021 году бюджетные ассигнования муниципального района распределены по 13 муниципальным программам  и составляют 238687,2 тыс.рублей, что составляет 85,3 % от общего объема расходов бюджета муниципального района.  В сельских поселениях муниципального района разработано и реализуется   37 муниципальных программ.</w:t>
      </w:r>
    </w:p>
    <w:p w14:paraId="27053C14" w14:textId="77777777" w:rsidR="00773A5D" w:rsidRDefault="00E61711" w:rsidP="00773A5D">
      <w:pPr>
        <w:pStyle w:val="Standard"/>
        <w:widowControl w:val="0"/>
        <w:suppressAutoHyphens w:val="0"/>
        <w:ind w:firstLine="709"/>
        <w:jc w:val="both"/>
      </w:pPr>
      <w:r>
        <w:rPr>
          <w:sz w:val="28"/>
          <w:szCs w:val="28"/>
        </w:rPr>
        <w:t>Не все проекты муниципальных программ были представлены на экспертизу в Контрольно-счетную комиссию, представленные проекты проходили фи</w:t>
      </w:r>
      <w:r>
        <w:rPr>
          <w:sz w:val="28"/>
          <w:szCs w:val="28"/>
        </w:rPr>
        <w:lastRenderedPageBreak/>
        <w:t>нансово-экономическую экспертизу и были доработаны с учетом замечаний и предложений Контрольно-счетной комиссии.</w:t>
      </w:r>
    </w:p>
    <w:p w14:paraId="1EE95877" w14:textId="69416442" w:rsidR="00773A5D" w:rsidRDefault="00E61711" w:rsidP="00773A5D">
      <w:pPr>
        <w:pStyle w:val="Standard"/>
        <w:widowControl w:val="0"/>
        <w:suppressAutoHyphens w:val="0"/>
        <w:ind w:firstLine="709"/>
        <w:jc w:val="both"/>
      </w:pPr>
      <w:r>
        <w:rPr>
          <w:sz w:val="28"/>
          <w:szCs w:val="28"/>
        </w:rPr>
        <w:t>Анализ проведенных финансово-экономических экспертиз муниципальных программ свидетельствует, что часть программ характеризуется недостаточной обоснованностью ресурсной потребности (имели место случаи не предоставления расчетов финансовых ресурсов, необходимых для реализации муниципальной программы, что является нарушением п. 3.7 Порядка разработки муниципальных программ).</w:t>
      </w:r>
    </w:p>
    <w:p w14:paraId="40DC35DD" w14:textId="77777777" w:rsidR="00773A5D" w:rsidRDefault="00E61711" w:rsidP="00773A5D">
      <w:pPr>
        <w:pStyle w:val="Standard"/>
        <w:widowControl w:val="0"/>
        <w:suppressAutoHyphens w:val="0"/>
        <w:ind w:firstLine="709"/>
        <w:jc w:val="both"/>
      </w:pPr>
      <w:r>
        <w:rPr>
          <w:sz w:val="28"/>
          <w:szCs w:val="28"/>
        </w:rPr>
        <w:t>При разработке муниципальных программ и внесение изменений в Программы ответственным исполнителям муниципальных программ следует особое внимание обращать на соответствие целей, задач и мероприятий Программ, на специфику района.</w:t>
      </w:r>
    </w:p>
    <w:p w14:paraId="59EF4136" w14:textId="77777777" w:rsidR="00773A5D" w:rsidRDefault="00E61711" w:rsidP="00773A5D">
      <w:pPr>
        <w:pStyle w:val="Standard"/>
        <w:widowControl w:val="0"/>
        <w:suppressAutoHyphens w:val="0"/>
        <w:ind w:firstLine="709"/>
        <w:jc w:val="both"/>
      </w:pPr>
      <w:r>
        <w:rPr>
          <w:sz w:val="28"/>
          <w:szCs w:val="28"/>
        </w:rPr>
        <w:t xml:space="preserve">Экспертно-аналитическая деятельность осуществлялась посредством проведения экспертизы проектов муниципальных нормативных правовых актов о бюджете, финансово-экономической экспертизы иных муниципальных правовых актов, устанавливающих расходные обязательства Мошенского муниципального района и поселений на территории муниципального района. </w:t>
      </w:r>
    </w:p>
    <w:p w14:paraId="14855DCC" w14:textId="77777777" w:rsidR="00773A5D" w:rsidRDefault="00E61711" w:rsidP="00773A5D">
      <w:pPr>
        <w:pStyle w:val="Standard"/>
        <w:widowControl w:val="0"/>
        <w:suppressAutoHyphens w:val="0"/>
        <w:ind w:firstLine="709"/>
        <w:jc w:val="both"/>
      </w:pPr>
      <w:r>
        <w:rPr>
          <w:sz w:val="28"/>
          <w:szCs w:val="28"/>
        </w:rPr>
        <w:t>В 2021 году проведено 83 экспертно-аналитических мероприятий, по результатам проведения которых подготовлены заключения, в том числе:</w:t>
      </w:r>
    </w:p>
    <w:p w14:paraId="097F3A29" w14:textId="77777777" w:rsidR="00773A5D" w:rsidRDefault="00E61711" w:rsidP="00773A5D">
      <w:pPr>
        <w:pStyle w:val="Standard"/>
        <w:widowControl w:val="0"/>
        <w:suppressAutoHyphens w:val="0"/>
        <w:ind w:firstLine="709"/>
        <w:jc w:val="both"/>
      </w:pPr>
      <w:r>
        <w:rPr>
          <w:bCs/>
          <w:sz w:val="28"/>
          <w:szCs w:val="28"/>
        </w:rPr>
        <w:t>6 - по проектам решений о бюджете на 2022 год и плановый период 2023 и 2024 годов;</w:t>
      </w:r>
    </w:p>
    <w:p w14:paraId="07BC18C5" w14:textId="77777777" w:rsidR="00773A5D" w:rsidRDefault="00E61711" w:rsidP="00773A5D">
      <w:pPr>
        <w:pStyle w:val="Standard"/>
        <w:widowControl w:val="0"/>
        <w:suppressAutoHyphens w:val="0"/>
        <w:ind w:firstLine="709"/>
        <w:jc w:val="both"/>
      </w:pPr>
      <w:r>
        <w:rPr>
          <w:bCs/>
          <w:sz w:val="28"/>
          <w:szCs w:val="28"/>
        </w:rPr>
        <w:t>6 – по внешней проверке отчетов об исполнении бюджетов за 2020 год;</w:t>
      </w:r>
    </w:p>
    <w:p w14:paraId="0421CB8F" w14:textId="77777777" w:rsidR="00773A5D" w:rsidRDefault="00E61711" w:rsidP="00773A5D">
      <w:pPr>
        <w:pStyle w:val="Standard"/>
        <w:widowControl w:val="0"/>
        <w:suppressAutoHyphens w:val="0"/>
        <w:ind w:firstLine="709"/>
        <w:jc w:val="both"/>
      </w:pPr>
      <w:r>
        <w:rPr>
          <w:sz w:val="28"/>
          <w:szCs w:val="28"/>
        </w:rPr>
        <w:t>27 – по проектам муниципальных программ и внесением изменений в муниципальные программы;</w:t>
      </w:r>
    </w:p>
    <w:p w14:paraId="4F974E09" w14:textId="7A99A0EF" w:rsidR="00773A5D" w:rsidRDefault="00E61711" w:rsidP="00773A5D">
      <w:pPr>
        <w:pStyle w:val="Standard"/>
        <w:widowControl w:val="0"/>
        <w:suppressAutoHyphens w:val="0"/>
        <w:ind w:firstLine="709"/>
        <w:jc w:val="both"/>
      </w:pPr>
      <w:r>
        <w:rPr>
          <w:sz w:val="28"/>
          <w:szCs w:val="28"/>
        </w:rPr>
        <w:t>39 - по внесению изменений в бюджет 2021 года и плановый период 2022 и 2023 годов (муниципальный район, сельские поселения);</w:t>
      </w:r>
    </w:p>
    <w:p w14:paraId="0CEB9D20" w14:textId="4885FA11" w:rsidR="00E61711" w:rsidRDefault="00E61711" w:rsidP="00773A5D">
      <w:pPr>
        <w:pStyle w:val="Standard"/>
        <w:widowControl w:val="0"/>
        <w:suppressAutoHyphens w:val="0"/>
        <w:ind w:firstLine="709"/>
        <w:jc w:val="both"/>
      </w:pPr>
      <w:r>
        <w:rPr>
          <w:sz w:val="28"/>
          <w:szCs w:val="28"/>
        </w:rPr>
        <w:t>5 – на проекты решений нормативн</w:t>
      </w:r>
      <w:r w:rsidR="00773A5D">
        <w:rPr>
          <w:sz w:val="28"/>
          <w:szCs w:val="28"/>
        </w:rPr>
        <w:t xml:space="preserve">ых </w:t>
      </w:r>
      <w:r>
        <w:rPr>
          <w:sz w:val="28"/>
          <w:szCs w:val="28"/>
        </w:rPr>
        <w:t>правовых актов.</w:t>
      </w:r>
    </w:p>
    <w:p w14:paraId="45F78B19" w14:textId="77777777" w:rsidR="00E61711" w:rsidRDefault="00E61711" w:rsidP="00E61711">
      <w:pPr>
        <w:pStyle w:val="Standard"/>
        <w:widowControl w:val="0"/>
        <w:suppressAutoHyphens w:val="0"/>
        <w:jc w:val="center"/>
        <w:rPr>
          <w:b/>
          <w:sz w:val="28"/>
          <w:szCs w:val="28"/>
        </w:rPr>
      </w:pPr>
    </w:p>
    <w:p w14:paraId="44A019F2" w14:textId="77777777" w:rsidR="00E61711" w:rsidRDefault="00E61711" w:rsidP="00E61711">
      <w:pPr>
        <w:pStyle w:val="Standard"/>
        <w:widowControl w:val="0"/>
        <w:suppressAutoHyphens w:val="0"/>
        <w:jc w:val="center"/>
        <w:rPr>
          <w:b/>
          <w:sz w:val="28"/>
          <w:szCs w:val="28"/>
        </w:rPr>
      </w:pPr>
      <w:r>
        <w:rPr>
          <w:b/>
          <w:sz w:val="28"/>
          <w:szCs w:val="28"/>
        </w:rPr>
        <w:t>Результаты контрольной деятельности</w:t>
      </w:r>
    </w:p>
    <w:p w14:paraId="0DD76A8D" w14:textId="77777777" w:rsidR="00773A5D" w:rsidRDefault="00773A5D" w:rsidP="00E61711">
      <w:pPr>
        <w:pStyle w:val="Standard"/>
        <w:widowControl w:val="0"/>
        <w:suppressAutoHyphens w:val="0"/>
        <w:jc w:val="both"/>
        <w:rPr>
          <w:b/>
          <w:sz w:val="28"/>
          <w:szCs w:val="28"/>
        </w:rPr>
      </w:pPr>
    </w:p>
    <w:p w14:paraId="76153C1D" w14:textId="77777777" w:rsidR="00773A5D" w:rsidRDefault="00E61711" w:rsidP="00773A5D">
      <w:pPr>
        <w:pStyle w:val="Standard"/>
        <w:widowControl w:val="0"/>
        <w:suppressAutoHyphens w:val="0"/>
        <w:ind w:firstLine="709"/>
        <w:jc w:val="both"/>
      </w:pPr>
      <w:r>
        <w:rPr>
          <w:sz w:val="28"/>
          <w:szCs w:val="28"/>
        </w:rPr>
        <w:t>В 2021 году проведено два контрольных мероприятия на трех объектах контроля.</w:t>
      </w:r>
    </w:p>
    <w:p w14:paraId="4B5F052F" w14:textId="77777777" w:rsidR="00773A5D" w:rsidRDefault="00E61711" w:rsidP="00773A5D">
      <w:pPr>
        <w:pStyle w:val="Standard"/>
        <w:widowControl w:val="0"/>
        <w:suppressAutoHyphens w:val="0"/>
        <w:ind w:firstLine="709"/>
        <w:jc w:val="both"/>
      </w:pPr>
      <w:r>
        <w:rPr>
          <w:sz w:val="28"/>
          <w:szCs w:val="28"/>
        </w:rPr>
        <w:t>1. Проверка законности и результативности использования бюджетных средств в муниципальном бюджетном учреждении культуры «Межпоселенческий культурно-досуговый центр» за 2020 год и истекший период 2021 года.</w:t>
      </w:r>
    </w:p>
    <w:p w14:paraId="571E8168" w14:textId="2446CE24" w:rsidR="00E61711" w:rsidRDefault="00E61711" w:rsidP="00773A5D">
      <w:pPr>
        <w:pStyle w:val="Standard"/>
        <w:widowControl w:val="0"/>
        <w:suppressAutoHyphens w:val="0"/>
        <w:ind w:firstLine="709"/>
        <w:jc w:val="both"/>
      </w:pPr>
      <w:r>
        <w:rPr>
          <w:sz w:val="28"/>
          <w:szCs w:val="28"/>
        </w:rPr>
        <w:t>2. Совместное контрольное мероприятие со Счетной палатой Новгородской области «Проверка целевого и эффективного использования средств областного и местного бюджетов, направленных на внедрение (создание) и функционирование целевой модели цифровой образовательной среды и центров образования цифрового и гуманитарного профилей (Точек роста) в общеобразовательных муниципальных организациях». Контрольное мероприятие проводилось в МАОУ СШ д. Ореховно,</w:t>
      </w:r>
      <w:r>
        <w:t xml:space="preserve"> </w:t>
      </w:r>
      <w:r>
        <w:rPr>
          <w:sz w:val="28"/>
          <w:szCs w:val="28"/>
        </w:rPr>
        <w:t>МАОУ СШ д. Броди.</w:t>
      </w:r>
    </w:p>
    <w:p w14:paraId="15B222DE" w14:textId="77777777" w:rsidR="00773A5D" w:rsidRDefault="00E61711" w:rsidP="00773A5D">
      <w:pPr>
        <w:pStyle w:val="Standard"/>
        <w:widowControl w:val="0"/>
        <w:suppressAutoHyphens w:val="0"/>
        <w:ind w:firstLine="709"/>
        <w:jc w:val="both"/>
        <w:rPr>
          <w:sz w:val="28"/>
          <w:szCs w:val="28"/>
        </w:rPr>
      </w:pPr>
      <w:r>
        <w:rPr>
          <w:sz w:val="28"/>
          <w:szCs w:val="28"/>
        </w:rPr>
        <w:lastRenderedPageBreak/>
        <w:t>Общий объем проверенных бюджетных средств: 20254,6 тыс. рублей.</w:t>
      </w:r>
    </w:p>
    <w:p w14:paraId="3858877A" w14:textId="77777777" w:rsidR="00773A5D" w:rsidRDefault="00E61711" w:rsidP="00773A5D">
      <w:pPr>
        <w:pStyle w:val="Standard"/>
        <w:widowControl w:val="0"/>
        <w:suppressAutoHyphens w:val="0"/>
        <w:ind w:firstLine="709"/>
        <w:jc w:val="both"/>
        <w:rPr>
          <w:sz w:val="28"/>
          <w:szCs w:val="28"/>
        </w:rPr>
      </w:pPr>
      <w:r>
        <w:rPr>
          <w:sz w:val="28"/>
          <w:szCs w:val="28"/>
        </w:rPr>
        <w:t>По результатам контрольных мероприятий направлено 1 представление объектам контроля для устранения выявленных нарушений.</w:t>
      </w:r>
    </w:p>
    <w:p w14:paraId="126784E5" w14:textId="37522165" w:rsidR="00E61711" w:rsidRDefault="00E61711" w:rsidP="00773A5D">
      <w:pPr>
        <w:pStyle w:val="Standard"/>
        <w:widowControl w:val="0"/>
        <w:suppressAutoHyphens w:val="0"/>
        <w:ind w:firstLine="709"/>
        <w:jc w:val="both"/>
        <w:rPr>
          <w:sz w:val="28"/>
          <w:szCs w:val="28"/>
        </w:rPr>
      </w:pPr>
      <w:r>
        <w:rPr>
          <w:sz w:val="28"/>
          <w:szCs w:val="28"/>
        </w:rPr>
        <w:t>Нарушения, выявленные в ходе контрольных мероприятий представлены в Приложении 1 к отчету.</w:t>
      </w:r>
    </w:p>
    <w:p w14:paraId="64D803DE" w14:textId="77777777" w:rsidR="00773A5D" w:rsidRDefault="00773A5D" w:rsidP="00773A5D">
      <w:pPr>
        <w:pStyle w:val="Standard"/>
        <w:widowControl w:val="0"/>
        <w:suppressAutoHyphens w:val="0"/>
        <w:ind w:firstLine="709"/>
        <w:jc w:val="both"/>
        <w:rPr>
          <w:sz w:val="28"/>
          <w:szCs w:val="28"/>
        </w:rPr>
      </w:pPr>
    </w:p>
    <w:p w14:paraId="7D056D77" w14:textId="4E19563B" w:rsidR="00E61711" w:rsidRDefault="00E61711" w:rsidP="00E61711">
      <w:pPr>
        <w:pStyle w:val="Standard"/>
        <w:widowControl w:val="0"/>
        <w:suppressAutoHyphens w:val="0"/>
        <w:jc w:val="center"/>
        <w:rPr>
          <w:b/>
          <w:sz w:val="28"/>
          <w:szCs w:val="28"/>
        </w:rPr>
      </w:pPr>
      <w:r>
        <w:rPr>
          <w:b/>
          <w:sz w:val="28"/>
          <w:szCs w:val="28"/>
        </w:rPr>
        <w:t>Информационное обеспечение</w:t>
      </w:r>
    </w:p>
    <w:p w14:paraId="3D0DF591" w14:textId="77777777" w:rsidR="00773A5D" w:rsidRDefault="00773A5D" w:rsidP="00E61711">
      <w:pPr>
        <w:pStyle w:val="Standard"/>
        <w:widowControl w:val="0"/>
        <w:suppressAutoHyphens w:val="0"/>
        <w:jc w:val="center"/>
        <w:rPr>
          <w:b/>
          <w:sz w:val="28"/>
          <w:szCs w:val="28"/>
        </w:rPr>
      </w:pPr>
    </w:p>
    <w:p w14:paraId="03465122" w14:textId="0D440111" w:rsidR="00E61711" w:rsidRDefault="00E61711" w:rsidP="00773A5D">
      <w:pPr>
        <w:pStyle w:val="Standard"/>
        <w:widowControl w:val="0"/>
        <w:suppressAutoHyphens w:val="0"/>
        <w:ind w:firstLine="709"/>
        <w:jc w:val="both"/>
        <w:rPr>
          <w:sz w:val="28"/>
          <w:szCs w:val="28"/>
        </w:rPr>
      </w:pPr>
      <w:r>
        <w:rPr>
          <w:sz w:val="28"/>
          <w:szCs w:val="28"/>
        </w:rPr>
        <w:t xml:space="preserve">В соответствии с принципом гласности муниципального финансового контроля Контрольно-счетная комиссия Мошенского муниципального района уделяет внимание обеспечению открытости своей деятельности. На сайте Администрации Мошенского муниципального </w:t>
      </w:r>
      <w:r w:rsidRPr="00E61711">
        <w:rPr>
          <w:sz w:val="28"/>
          <w:szCs w:val="28"/>
        </w:rPr>
        <w:t xml:space="preserve">района </w:t>
      </w:r>
      <w:r w:rsidRPr="00E61711">
        <w:rPr>
          <w:rStyle w:val="Internetlink0"/>
          <w:color w:val="auto"/>
          <w:sz w:val="28"/>
          <w:szCs w:val="28"/>
          <w:u w:val="none"/>
        </w:rPr>
        <w:t>moshensk@yandex.ru</w:t>
      </w:r>
      <w:r w:rsidRPr="00E61711">
        <w:rPr>
          <w:sz w:val="28"/>
          <w:szCs w:val="28"/>
        </w:rPr>
        <w:t xml:space="preserve"> </w:t>
      </w:r>
      <w:r>
        <w:rPr>
          <w:sz w:val="28"/>
          <w:szCs w:val="28"/>
        </w:rPr>
        <w:t>размещены общая информация о КСК, нормативные правовые акты, регулирующие деятельность Контрольно-счетной комиссии, планы работы, отчеты о работе Контрольно-счетной комиссии.</w:t>
      </w:r>
    </w:p>
    <w:p w14:paraId="04E9A4F9" w14:textId="77777777" w:rsidR="00773A5D" w:rsidRDefault="00773A5D" w:rsidP="00773A5D">
      <w:pPr>
        <w:pStyle w:val="Standard"/>
        <w:widowControl w:val="0"/>
        <w:suppressAutoHyphens w:val="0"/>
        <w:ind w:firstLine="709"/>
        <w:jc w:val="both"/>
      </w:pPr>
    </w:p>
    <w:p w14:paraId="7D8BE86C" w14:textId="5FC2B437" w:rsidR="00E61711" w:rsidRDefault="00E61711" w:rsidP="00E61711">
      <w:pPr>
        <w:pStyle w:val="Standard"/>
        <w:widowControl w:val="0"/>
        <w:suppressAutoHyphens w:val="0"/>
        <w:jc w:val="center"/>
        <w:rPr>
          <w:b/>
          <w:sz w:val="28"/>
          <w:szCs w:val="28"/>
        </w:rPr>
      </w:pPr>
      <w:r>
        <w:rPr>
          <w:b/>
          <w:sz w:val="28"/>
          <w:szCs w:val="28"/>
        </w:rPr>
        <w:t>Заключительные положения</w:t>
      </w:r>
    </w:p>
    <w:p w14:paraId="4B888D6D" w14:textId="77777777" w:rsidR="00773A5D" w:rsidRDefault="00773A5D" w:rsidP="00E61711">
      <w:pPr>
        <w:pStyle w:val="Standard"/>
        <w:widowControl w:val="0"/>
        <w:suppressAutoHyphens w:val="0"/>
        <w:jc w:val="center"/>
        <w:rPr>
          <w:b/>
          <w:sz w:val="28"/>
          <w:szCs w:val="28"/>
        </w:rPr>
      </w:pPr>
    </w:p>
    <w:p w14:paraId="36DF17B7" w14:textId="77777777" w:rsidR="00773A5D" w:rsidRDefault="00E61711" w:rsidP="00773A5D">
      <w:pPr>
        <w:pStyle w:val="Standard"/>
        <w:widowControl w:val="0"/>
        <w:suppressAutoHyphens w:val="0"/>
        <w:ind w:firstLine="709"/>
        <w:jc w:val="both"/>
      </w:pPr>
      <w:r>
        <w:rPr>
          <w:sz w:val="28"/>
          <w:szCs w:val="28"/>
        </w:rPr>
        <w:t>Работа Контрольно-счетной комиссия в отчетном году была нацелена в первую очередь на выполнение требований бюджетного законодательства, осуществление контроля за исполнением бюджета муниципального района и сельских поселений.</w:t>
      </w:r>
    </w:p>
    <w:p w14:paraId="3E9F17C3" w14:textId="392E0E15" w:rsidR="00E61711" w:rsidRDefault="00E61711" w:rsidP="00773A5D">
      <w:pPr>
        <w:pStyle w:val="Standard"/>
        <w:widowControl w:val="0"/>
        <w:suppressAutoHyphens w:val="0"/>
        <w:ind w:firstLine="709"/>
        <w:jc w:val="both"/>
      </w:pPr>
      <w:r>
        <w:rPr>
          <w:sz w:val="28"/>
          <w:szCs w:val="28"/>
        </w:rPr>
        <w:t>По результатам проведенных экспертно-аналитических мероприятий вырабатывались предложения, направленные на повышение эффективности использования бюджетных средств.</w:t>
      </w:r>
    </w:p>
    <w:p w14:paraId="785F71B9" w14:textId="4723627E" w:rsidR="00E61711" w:rsidRDefault="00E61711" w:rsidP="00E61711">
      <w:pPr>
        <w:pStyle w:val="Standard"/>
        <w:widowControl w:val="0"/>
        <w:suppressAutoHyphens w:val="0"/>
        <w:jc w:val="both"/>
        <w:rPr>
          <w:sz w:val="28"/>
          <w:szCs w:val="28"/>
        </w:rPr>
      </w:pPr>
    </w:p>
    <w:p w14:paraId="1FF15ABD" w14:textId="77777777" w:rsidR="00773A5D" w:rsidRDefault="00773A5D" w:rsidP="00E61711">
      <w:pPr>
        <w:pStyle w:val="Standard"/>
        <w:widowControl w:val="0"/>
        <w:suppressAutoHyphens w:val="0"/>
        <w:jc w:val="both"/>
        <w:rPr>
          <w:sz w:val="28"/>
          <w:szCs w:val="28"/>
        </w:rPr>
      </w:pPr>
    </w:p>
    <w:p w14:paraId="009AB6E7" w14:textId="6627CD06" w:rsidR="00E61711" w:rsidRDefault="00E61711" w:rsidP="00E61711">
      <w:pPr>
        <w:pStyle w:val="Standard"/>
        <w:widowControl w:val="0"/>
        <w:suppressAutoHyphens w:val="0"/>
        <w:jc w:val="both"/>
      </w:pPr>
      <w:r>
        <w:rPr>
          <w:b/>
          <w:sz w:val="28"/>
          <w:szCs w:val="28"/>
        </w:rPr>
        <w:t>Председатель</w:t>
      </w:r>
    </w:p>
    <w:p w14:paraId="3AC36B68" w14:textId="77777777" w:rsidR="00E61711" w:rsidRDefault="00E61711" w:rsidP="00E61711">
      <w:pPr>
        <w:pStyle w:val="Standard"/>
        <w:widowControl w:val="0"/>
        <w:suppressAutoHyphens w:val="0"/>
        <w:rPr>
          <w:b/>
          <w:sz w:val="28"/>
          <w:szCs w:val="28"/>
        </w:rPr>
      </w:pPr>
      <w:r>
        <w:rPr>
          <w:b/>
          <w:sz w:val="28"/>
          <w:szCs w:val="28"/>
        </w:rPr>
        <w:t xml:space="preserve">Контрольно-счетной комиссии        </w:t>
      </w:r>
      <w:r>
        <w:rPr>
          <w:b/>
          <w:sz w:val="28"/>
          <w:szCs w:val="28"/>
        </w:rPr>
        <w:t xml:space="preserve">                     </w:t>
      </w:r>
      <w:r>
        <w:rPr>
          <w:b/>
          <w:sz w:val="28"/>
          <w:szCs w:val="28"/>
        </w:rPr>
        <w:t xml:space="preserve">     О.Б.Беляева</w:t>
      </w:r>
    </w:p>
    <w:p w14:paraId="24F891DB" w14:textId="77777777" w:rsidR="000200A6" w:rsidRPr="000200A6" w:rsidRDefault="000200A6" w:rsidP="000200A6">
      <w:pPr>
        <w:rPr>
          <w:lang w:eastAsia="zh-CN"/>
        </w:rPr>
      </w:pPr>
    </w:p>
    <w:p w14:paraId="7689498F" w14:textId="77777777" w:rsidR="000200A6" w:rsidRPr="000200A6" w:rsidRDefault="000200A6" w:rsidP="000200A6">
      <w:pPr>
        <w:rPr>
          <w:lang w:eastAsia="zh-CN"/>
        </w:rPr>
      </w:pPr>
    </w:p>
    <w:p w14:paraId="73F18F6F" w14:textId="77777777" w:rsidR="000200A6" w:rsidRPr="000200A6" w:rsidRDefault="000200A6" w:rsidP="000200A6">
      <w:pPr>
        <w:rPr>
          <w:lang w:eastAsia="zh-CN"/>
        </w:rPr>
      </w:pPr>
    </w:p>
    <w:p w14:paraId="686CED8C" w14:textId="77777777" w:rsidR="000200A6" w:rsidRPr="000200A6" w:rsidRDefault="000200A6" w:rsidP="000200A6">
      <w:pPr>
        <w:rPr>
          <w:lang w:eastAsia="zh-CN"/>
        </w:rPr>
      </w:pPr>
    </w:p>
    <w:p w14:paraId="3B42B157" w14:textId="77777777" w:rsidR="000200A6" w:rsidRPr="000200A6" w:rsidRDefault="000200A6" w:rsidP="000200A6">
      <w:pPr>
        <w:rPr>
          <w:lang w:eastAsia="zh-CN"/>
        </w:rPr>
      </w:pPr>
    </w:p>
    <w:p w14:paraId="1F132DA6" w14:textId="77777777" w:rsidR="000200A6" w:rsidRPr="000200A6" w:rsidRDefault="000200A6" w:rsidP="000200A6">
      <w:pPr>
        <w:rPr>
          <w:lang w:eastAsia="zh-CN"/>
        </w:rPr>
      </w:pPr>
    </w:p>
    <w:p w14:paraId="2DC21CA1" w14:textId="77777777" w:rsidR="000200A6" w:rsidRPr="000200A6" w:rsidRDefault="000200A6" w:rsidP="000200A6">
      <w:pPr>
        <w:rPr>
          <w:lang w:eastAsia="zh-CN"/>
        </w:rPr>
      </w:pPr>
    </w:p>
    <w:p w14:paraId="14539AB8" w14:textId="77777777" w:rsidR="000200A6" w:rsidRPr="000200A6" w:rsidRDefault="000200A6" w:rsidP="000200A6">
      <w:pPr>
        <w:rPr>
          <w:lang w:eastAsia="zh-CN"/>
        </w:rPr>
      </w:pPr>
    </w:p>
    <w:p w14:paraId="0601A426" w14:textId="77777777" w:rsidR="000200A6" w:rsidRPr="000200A6" w:rsidRDefault="000200A6" w:rsidP="000200A6">
      <w:pPr>
        <w:rPr>
          <w:lang w:eastAsia="zh-CN"/>
        </w:rPr>
      </w:pPr>
    </w:p>
    <w:p w14:paraId="743EFB0B" w14:textId="77777777" w:rsidR="000200A6" w:rsidRPr="000200A6" w:rsidRDefault="000200A6" w:rsidP="000200A6">
      <w:pPr>
        <w:rPr>
          <w:lang w:eastAsia="zh-CN"/>
        </w:rPr>
      </w:pPr>
    </w:p>
    <w:p w14:paraId="22C79A24" w14:textId="77777777" w:rsidR="000200A6" w:rsidRPr="000200A6" w:rsidRDefault="000200A6" w:rsidP="000200A6">
      <w:pPr>
        <w:rPr>
          <w:lang w:eastAsia="zh-CN"/>
        </w:rPr>
      </w:pPr>
    </w:p>
    <w:p w14:paraId="331BCAD6" w14:textId="77777777" w:rsidR="000200A6" w:rsidRDefault="000200A6" w:rsidP="000200A6">
      <w:pPr>
        <w:rPr>
          <w:b/>
          <w:kern w:val="3"/>
          <w:sz w:val="28"/>
          <w:szCs w:val="28"/>
          <w:lang w:eastAsia="zh-CN"/>
        </w:rPr>
      </w:pPr>
    </w:p>
    <w:p w14:paraId="41F17E29" w14:textId="77777777" w:rsidR="000200A6" w:rsidRDefault="000200A6" w:rsidP="000200A6">
      <w:pPr>
        <w:tabs>
          <w:tab w:val="left" w:pos="2085"/>
        </w:tabs>
        <w:rPr>
          <w:b/>
          <w:kern w:val="3"/>
          <w:sz w:val="28"/>
          <w:szCs w:val="28"/>
          <w:lang w:eastAsia="zh-CN"/>
        </w:rPr>
        <w:sectPr w:rsidR="000200A6" w:rsidSect="00773A5D">
          <w:headerReference w:type="default" r:id="rId8"/>
          <w:footerReference w:type="first" r:id="rId9"/>
          <w:pgSz w:w="12240" w:h="15840"/>
          <w:pgMar w:top="567" w:right="567" w:bottom="1134" w:left="1985" w:header="720" w:footer="720" w:gutter="0"/>
          <w:cols w:space="720"/>
          <w:titlePg/>
          <w:docGrid w:linePitch="272"/>
        </w:sectPr>
      </w:pPr>
      <w:r>
        <w:rPr>
          <w:b/>
          <w:kern w:val="3"/>
          <w:sz w:val="28"/>
          <w:szCs w:val="28"/>
          <w:lang w:eastAsia="zh-CN"/>
        </w:rPr>
        <w:tab/>
      </w:r>
    </w:p>
    <w:p w14:paraId="2C7DC68C" w14:textId="7D878620" w:rsidR="00420584" w:rsidRDefault="000200A6" w:rsidP="00420584">
      <w:pPr>
        <w:pStyle w:val="Standard"/>
        <w:jc w:val="right"/>
        <w:rPr>
          <w:sz w:val="22"/>
          <w:szCs w:val="22"/>
        </w:rPr>
      </w:pPr>
      <w:r>
        <w:lastRenderedPageBreak/>
        <w:tab/>
      </w:r>
      <w:r w:rsidR="00420584" w:rsidRPr="00420584">
        <w:rPr>
          <w:sz w:val="28"/>
          <w:szCs w:val="28"/>
        </w:rPr>
        <w:t>Приложение 1</w:t>
      </w:r>
    </w:p>
    <w:p w14:paraId="533167B2" w14:textId="77777777" w:rsidR="00420584" w:rsidRDefault="00420584" w:rsidP="00420584">
      <w:pPr>
        <w:pStyle w:val="Standard"/>
      </w:pPr>
    </w:p>
    <w:p w14:paraId="25DCDA73" w14:textId="77777777" w:rsidR="00420584" w:rsidRDefault="00420584" w:rsidP="00420584">
      <w:pPr>
        <w:pStyle w:val="Standard"/>
        <w:jc w:val="center"/>
        <w:rPr>
          <w:rFonts w:eastAsia="Calibri"/>
          <w:b/>
          <w:sz w:val="28"/>
          <w:szCs w:val="28"/>
          <w:lang w:eastAsia="en-US"/>
        </w:rPr>
      </w:pPr>
      <w:r w:rsidRPr="00420584">
        <w:rPr>
          <w:rFonts w:eastAsia="Calibri"/>
          <w:b/>
          <w:sz w:val="28"/>
          <w:szCs w:val="28"/>
          <w:lang w:eastAsia="en-US"/>
        </w:rPr>
        <w:t xml:space="preserve">Информация </w:t>
      </w:r>
    </w:p>
    <w:p w14:paraId="7036A8EC" w14:textId="0F164691" w:rsidR="00420584" w:rsidRPr="00420584" w:rsidRDefault="00420584" w:rsidP="00420584">
      <w:pPr>
        <w:pStyle w:val="Standard"/>
        <w:jc w:val="center"/>
        <w:rPr>
          <w:sz w:val="24"/>
          <w:szCs w:val="24"/>
        </w:rPr>
      </w:pPr>
      <w:r w:rsidRPr="00420584">
        <w:rPr>
          <w:rFonts w:eastAsia="Calibri"/>
          <w:b/>
          <w:sz w:val="28"/>
          <w:szCs w:val="28"/>
          <w:lang w:eastAsia="en-US"/>
        </w:rPr>
        <w:t>о проведенных Контрольно-счетной комиссией Мошенского муниципального района в 2021 году контрольных мероприятиях и основных выявленных нарушениях</w:t>
      </w:r>
    </w:p>
    <w:p w14:paraId="7BFB4B2F" w14:textId="77777777" w:rsidR="00420584" w:rsidRDefault="00420584" w:rsidP="00420584">
      <w:pPr>
        <w:pStyle w:val="Standard"/>
        <w:jc w:val="center"/>
        <w:rPr>
          <w:rFonts w:eastAsia="Calibri"/>
          <w:b/>
          <w:sz w:val="22"/>
          <w:szCs w:val="22"/>
          <w:lang w:eastAsia="en-US"/>
        </w:rPr>
      </w:pPr>
    </w:p>
    <w:tbl>
      <w:tblPr>
        <w:tblW w:w="5000" w:type="pct"/>
        <w:tblLayout w:type="fixed"/>
        <w:tblCellMar>
          <w:left w:w="10" w:type="dxa"/>
          <w:right w:w="10" w:type="dxa"/>
        </w:tblCellMar>
        <w:tblLook w:val="04A0" w:firstRow="1" w:lastRow="0" w:firstColumn="1" w:lastColumn="0" w:noHBand="0" w:noVBand="1"/>
      </w:tblPr>
      <w:tblGrid>
        <w:gridCol w:w="534"/>
        <w:gridCol w:w="1698"/>
        <w:gridCol w:w="1849"/>
        <w:gridCol w:w="1840"/>
        <w:gridCol w:w="9434"/>
      </w:tblGrid>
      <w:tr w:rsidR="00420584" w14:paraId="36ACB301" w14:textId="77777777" w:rsidTr="005E356C">
        <w:tblPrEx>
          <w:tblCellMar>
            <w:top w:w="0" w:type="dxa"/>
            <w:bottom w:w="0" w:type="dxa"/>
          </w:tblCellMar>
        </w:tblPrEx>
        <w:trPr>
          <w:trHeight w:val="2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482D" w14:textId="6842F53D" w:rsidR="00420584" w:rsidRPr="005E356C" w:rsidRDefault="005E356C" w:rsidP="00420584">
            <w:pPr>
              <w:pStyle w:val="Standard"/>
              <w:widowControl w:val="0"/>
              <w:suppressAutoHyphens w:val="0"/>
              <w:snapToGrid w:val="0"/>
              <w:jc w:val="center"/>
              <w:rPr>
                <w:rFonts w:eastAsia="Calibri"/>
                <w:bCs/>
                <w:sz w:val="22"/>
                <w:szCs w:val="22"/>
                <w:lang w:eastAsia="en-US"/>
              </w:rPr>
            </w:pPr>
            <w:r>
              <w:rPr>
                <w:rFonts w:eastAsia="Calibri"/>
                <w:bCs/>
                <w:sz w:val="22"/>
                <w:szCs w:val="22"/>
                <w:lang w:eastAsia="en-US"/>
              </w:rPr>
              <w:t>№ п/п</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DB29" w14:textId="77777777" w:rsidR="00420584" w:rsidRPr="005E356C" w:rsidRDefault="00420584" w:rsidP="00420584">
            <w:pPr>
              <w:pStyle w:val="Standard"/>
              <w:widowControl w:val="0"/>
              <w:suppressAutoHyphens w:val="0"/>
              <w:jc w:val="center"/>
              <w:rPr>
                <w:rFonts w:eastAsia="Calibri"/>
                <w:bCs/>
                <w:sz w:val="22"/>
                <w:szCs w:val="22"/>
                <w:lang w:eastAsia="en-US"/>
              </w:rPr>
            </w:pPr>
            <w:r w:rsidRPr="005E356C">
              <w:rPr>
                <w:rFonts w:eastAsia="Calibri"/>
                <w:bCs/>
                <w:sz w:val="22"/>
                <w:szCs w:val="22"/>
                <w:lang w:eastAsia="en-US"/>
              </w:rPr>
              <w:t>Период проведения проверки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94A1" w14:textId="77777777" w:rsidR="00420584" w:rsidRPr="005E356C" w:rsidRDefault="00420584" w:rsidP="00420584">
            <w:pPr>
              <w:pStyle w:val="Standard"/>
              <w:widowControl w:val="0"/>
              <w:suppressAutoHyphens w:val="0"/>
              <w:jc w:val="center"/>
              <w:rPr>
                <w:rFonts w:eastAsia="Calibri"/>
                <w:bCs/>
                <w:sz w:val="22"/>
                <w:szCs w:val="22"/>
                <w:lang w:eastAsia="en-US"/>
              </w:rPr>
            </w:pPr>
            <w:r w:rsidRPr="005E356C">
              <w:rPr>
                <w:rFonts w:eastAsia="Calibri"/>
                <w:bCs/>
                <w:sz w:val="22"/>
                <w:szCs w:val="22"/>
                <w:lang w:eastAsia="en-US"/>
              </w:rPr>
              <w:t>Объект контроля</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AB12" w14:textId="77777777" w:rsidR="00420584" w:rsidRPr="005E356C" w:rsidRDefault="00420584" w:rsidP="00420584">
            <w:pPr>
              <w:pStyle w:val="Standard"/>
              <w:widowControl w:val="0"/>
              <w:suppressAutoHyphens w:val="0"/>
              <w:jc w:val="center"/>
              <w:rPr>
                <w:rFonts w:eastAsia="Calibri"/>
                <w:bCs/>
                <w:sz w:val="22"/>
                <w:szCs w:val="22"/>
                <w:lang w:eastAsia="en-US"/>
              </w:rPr>
            </w:pPr>
            <w:r w:rsidRPr="005E356C">
              <w:rPr>
                <w:rFonts w:eastAsia="Calibri"/>
                <w:bCs/>
                <w:sz w:val="22"/>
                <w:szCs w:val="22"/>
                <w:lang w:eastAsia="en-US"/>
              </w:rPr>
              <w:t xml:space="preserve">Контрольное мероприятие  </w:t>
            </w:r>
          </w:p>
        </w:tc>
        <w:tc>
          <w:tcPr>
            <w:tcW w:w="3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AF6E" w14:textId="77777777" w:rsidR="00420584" w:rsidRPr="005E356C" w:rsidRDefault="00420584" w:rsidP="00420584">
            <w:pPr>
              <w:pStyle w:val="Standard"/>
              <w:widowControl w:val="0"/>
              <w:suppressAutoHyphens w:val="0"/>
              <w:jc w:val="center"/>
              <w:rPr>
                <w:rFonts w:eastAsia="Calibri"/>
                <w:bCs/>
                <w:sz w:val="22"/>
                <w:szCs w:val="22"/>
                <w:lang w:eastAsia="en-US"/>
              </w:rPr>
            </w:pPr>
            <w:r w:rsidRPr="005E356C">
              <w:rPr>
                <w:rFonts w:eastAsia="Calibri"/>
                <w:bCs/>
                <w:sz w:val="22"/>
                <w:szCs w:val="22"/>
                <w:lang w:eastAsia="en-US"/>
              </w:rPr>
              <w:t>Результаты</w:t>
            </w:r>
          </w:p>
        </w:tc>
      </w:tr>
    </w:tbl>
    <w:p w14:paraId="5D93DFA5" w14:textId="77777777" w:rsidR="005E356C" w:rsidRPr="005E356C" w:rsidRDefault="005E356C">
      <w:pPr>
        <w:rPr>
          <w:sz w:val="2"/>
          <w:szCs w:val="2"/>
        </w:rPr>
      </w:pPr>
    </w:p>
    <w:tbl>
      <w:tblPr>
        <w:tblW w:w="5000" w:type="pct"/>
        <w:tblLayout w:type="fixed"/>
        <w:tblCellMar>
          <w:left w:w="10" w:type="dxa"/>
          <w:right w:w="10" w:type="dxa"/>
        </w:tblCellMar>
        <w:tblLook w:val="04A0" w:firstRow="1" w:lastRow="0" w:firstColumn="1" w:lastColumn="0" w:noHBand="0" w:noVBand="1"/>
      </w:tblPr>
      <w:tblGrid>
        <w:gridCol w:w="534"/>
        <w:gridCol w:w="1698"/>
        <w:gridCol w:w="1849"/>
        <w:gridCol w:w="1840"/>
        <w:gridCol w:w="9434"/>
      </w:tblGrid>
      <w:tr w:rsidR="005E356C" w14:paraId="231D43A7" w14:textId="77777777" w:rsidTr="005E356C">
        <w:tblPrEx>
          <w:tblCellMar>
            <w:top w:w="0" w:type="dxa"/>
            <w:bottom w:w="0" w:type="dxa"/>
          </w:tblCellMar>
        </w:tblPrEx>
        <w:trPr>
          <w:trHeight w:val="20"/>
          <w:tblHeader/>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BD1F" w14:textId="34B92992" w:rsidR="005E356C" w:rsidRPr="005E356C" w:rsidRDefault="005E356C" w:rsidP="00420584">
            <w:pPr>
              <w:pStyle w:val="Standard"/>
              <w:widowControl w:val="0"/>
              <w:suppressAutoHyphens w:val="0"/>
              <w:snapToGrid w:val="0"/>
              <w:jc w:val="center"/>
              <w:rPr>
                <w:rFonts w:eastAsia="Calibri"/>
                <w:bCs/>
                <w:sz w:val="22"/>
                <w:szCs w:val="22"/>
                <w:lang w:val="en-US" w:eastAsia="en-US"/>
              </w:rPr>
            </w:pPr>
            <w:r w:rsidRPr="005E356C">
              <w:rPr>
                <w:rFonts w:eastAsia="Calibri"/>
                <w:bCs/>
                <w:sz w:val="22"/>
                <w:szCs w:val="22"/>
                <w:lang w:val="en-US" w:eastAsia="en-US"/>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0794" w14:textId="3E7C9FF4" w:rsidR="005E356C" w:rsidRPr="005E356C" w:rsidRDefault="005E356C" w:rsidP="00420584">
            <w:pPr>
              <w:pStyle w:val="Standard"/>
              <w:widowControl w:val="0"/>
              <w:suppressAutoHyphens w:val="0"/>
              <w:jc w:val="center"/>
              <w:rPr>
                <w:rFonts w:eastAsia="Calibri"/>
                <w:bCs/>
                <w:sz w:val="22"/>
                <w:szCs w:val="22"/>
                <w:lang w:val="en-US" w:eastAsia="en-US"/>
              </w:rPr>
            </w:pPr>
            <w:r w:rsidRPr="005E356C">
              <w:rPr>
                <w:rFonts w:eastAsia="Calibri"/>
                <w:bCs/>
                <w:sz w:val="22"/>
                <w:szCs w:val="22"/>
                <w:lang w:val="en-US" w:eastAsia="en-US"/>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B73E" w14:textId="4E112C48" w:rsidR="005E356C" w:rsidRPr="005E356C" w:rsidRDefault="005E356C" w:rsidP="00420584">
            <w:pPr>
              <w:pStyle w:val="Standard"/>
              <w:widowControl w:val="0"/>
              <w:suppressAutoHyphens w:val="0"/>
              <w:jc w:val="center"/>
              <w:rPr>
                <w:rFonts w:eastAsia="Calibri"/>
                <w:bCs/>
                <w:sz w:val="22"/>
                <w:szCs w:val="22"/>
                <w:lang w:val="en-US" w:eastAsia="en-US"/>
              </w:rPr>
            </w:pPr>
            <w:r w:rsidRPr="005E356C">
              <w:rPr>
                <w:rFonts w:eastAsia="Calibri"/>
                <w:bCs/>
                <w:sz w:val="22"/>
                <w:szCs w:val="22"/>
                <w:lang w:val="en-US" w:eastAsia="en-US"/>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5B6BD" w14:textId="03DC9B6E" w:rsidR="005E356C" w:rsidRPr="005E356C" w:rsidRDefault="005E356C" w:rsidP="00420584">
            <w:pPr>
              <w:pStyle w:val="Standard"/>
              <w:widowControl w:val="0"/>
              <w:suppressAutoHyphens w:val="0"/>
              <w:jc w:val="center"/>
              <w:rPr>
                <w:rFonts w:eastAsia="Calibri"/>
                <w:bCs/>
                <w:sz w:val="22"/>
                <w:szCs w:val="22"/>
                <w:lang w:val="en-US" w:eastAsia="en-US"/>
              </w:rPr>
            </w:pPr>
            <w:r w:rsidRPr="005E356C">
              <w:rPr>
                <w:rFonts w:eastAsia="Calibri"/>
                <w:bCs/>
                <w:sz w:val="22"/>
                <w:szCs w:val="22"/>
                <w:lang w:val="en-US" w:eastAsia="en-US"/>
              </w:rPr>
              <w:t>4</w:t>
            </w:r>
          </w:p>
        </w:tc>
        <w:tc>
          <w:tcPr>
            <w:tcW w:w="3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05C2F" w14:textId="41437333" w:rsidR="005E356C" w:rsidRPr="005E356C" w:rsidRDefault="005E356C" w:rsidP="00420584">
            <w:pPr>
              <w:pStyle w:val="Standard"/>
              <w:widowControl w:val="0"/>
              <w:suppressAutoHyphens w:val="0"/>
              <w:jc w:val="center"/>
              <w:rPr>
                <w:rFonts w:eastAsia="Calibri"/>
                <w:bCs/>
                <w:sz w:val="22"/>
                <w:szCs w:val="22"/>
                <w:lang w:val="en-US" w:eastAsia="en-US"/>
              </w:rPr>
            </w:pPr>
            <w:r w:rsidRPr="005E356C">
              <w:rPr>
                <w:rFonts w:eastAsia="Calibri"/>
                <w:bCs/>
                <w:sz w:val="22"/>
                <w:szCs w:val="22"/>
                <w:lang w:val="en-US" w:eastAsia="en-US"/>
              </w:rPr>
              <w:t>5</w:t>
            </w:r>
          </w:p>
        </w:tc>
      </w:tr>
      <w:tr w:rsidR="00420584" w14:paraId="152953B0" w14:textId="77777777" w:rsidTr="005E356C">
        <w:tblPrEx>
          <w:tblCellMar>
            <w:top w:w="0" w:type="dxa"/>
            <w:bottom w:w="0" w:type="dxa"/>
          </w:tblCellMar>
        </w:tblPrEx>
        <w:trPr>
          <w:trHeight w:val="2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EF01" w14:textId="77777777" w:rsidR="00420584" w:rsidRPr="005E356C" w:rsidRDefault="00420584" w:rsidP="00420584">
            <w:pPr>
              <w:pStyle w:val="Standard"/>
              <w:widowControl w:val="0"/>
              <w:suppressAutoHyphens w:val="0"/>
              <w:jc w:val="center"/>
              <w:rPr>
                <w:rFonts w:eastAsia="Calibri"/>
                <w:bCs/>
                <w:sz w:val="22"/>
                <w:szCs w:val="22"/>
                <w:lang w:eastAsia="en-US"/>
              </w:rPr>
            </w:pPr>
            <w:r w:rsidRPr="005E356C">
              <w:rPr>
                <w:rFonts w:eastAsia="Calibri"/>
                <w:bCs/>
                <w:sz w:val="22"/>
                <w:szCs w:val="22"/>
                <w:lang w:eastAsia="en-US"/>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B155" w14:textId="77777777" w:rsidR="00420584" w:rsidRPr="005E356C" w:rsidRDefault="00420584" w:rsidP="00420584">
            <w:pPr>
              <w:pStyle w:val="Standard"/>
              <w:widowControl w:val="0"/>
              <w:tabs>
                <w:tab w:val="left" w:pos="601"/>
              </w:tabs>
              <w:suppressAutoHyphens w:val="0"/>
              <w:rPr>
                <w:bCs/>
                <w:sz w:val="22"/>
                <w:szCs w:val="22"/>
              </w:rPr>
            </w:pPr>
            <w:r w:rsidRPr="005E356C">
              <w:rPr>
                <w:bCs/>
                <w:sz w:val="22"/>
                <w:szCs w:val="22"/>
              </w:rPr>
              <w:t>с 14.05.2021  по 11.06.2021</w:t>
            </w:r>
          </w:p>
          <w:p w14:paraId="3A5BFE05" w14:textId="77777777" w:rsidR="00420584" w:rsidRPr="005E356C" w:rsidRDefault="00420584" w:rsidP="00420584">
            <w:pPr>
              <w:pStyle w:val="Standard"/>
              <w:widowControl w:val="0"/>
              <w:tabs>
                <w:tab w:val="left" w:pos="601"/>
              </w:tabs>
              <w:suppressAutoHyphens w:val="0"/>
              <w:rPr>
                <w:bCs/>
              </w:rPr>
            </w:pPr>
            <w:r w:rsidRPr="005E356C">
              <w:rPr>
                <w:bCs/>
                <w:sz w:val="22"/>
                <w:szCs w:val="22"/>
              </w:rPr>
              <w:t xml:space="preserve">с 15.09.2021 по 22.11.2021  </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CE1F" w14:textId="77777777" w:rsidR="00420584" w:rsidRPr="005E356C" w:rsidRDefault="00420584" w:rsidP="00420584">
            <w:pPr>
              <w:pStyle w:val="Standard"/>
              <w:widowControl w:val="0"/>
              <w:suppressAutoHyphens w:val="0"/>
              <w:jc w:val="both"/>
              <w:rPr>
                <w:bCs/>
              </w:rPr>
            </w:pPr>
            <w:r w:rsidRPr="005E356C">
              <w:rPr>
                <w:bCs/>
                <w:sz w:val="22"/>
                <w:szCs w:val="22"/>
                <w:lang w:eastAsia="ru-RU"/>
              </w:rPr>
              <w:t xml:space="preserve">Муниципальное бюджетное учреждение культуры «Межпоселенческий  культурно-досуговый центр» </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5FF7" w14:textId="77777777" w:rsidR="00420584" w:rsidRPr="005E356C" w:rsidRDefault="00420584" w:rsidP="00420584">
            <w:pPr>
              <w:pStyle w:val="Standard"/>
              <w:widowControl w:val="0"/>
              <w:suppressAutoHyphens w:val="0"/>
              <w:rPr>
                <w:bCs/>
              </w:rPr>
            </w:pPr>
            <w:r w:rsidRPr="005E356C">
              <w:rPr>
                <w:bCs/>
                <w:sz w:val="22"/>
                <w:szCs w:val="22"/>
                <w:lang w:eastAsia="ru-RU"/>
              </w:rPr>
              <w:t>Проверка законности и результативности использования  бюджетных средств за 2020 год и истекший период 2021 года</w:t>
            </w:r>
          </w:p>
        </w:tc>
        <w:tc>
          <w:tcPr>
            <w:tcW w:w="3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655E" w14:textId="77777777" w:rsidR="00420584" w:rsidRPr="005E356C" w:rsidRDefault="00420584" w:rsidP="00420584">
            <w:pPr>
              <w:pStyle w:val="Standard"/>
              <w:widowControl w:val="0"/>
              <w:suppressAutoHyphens w:val="0"/>
              <w:jc w:val="both"/>
              <w:rPr>
                <w:rFonts w:eastAsia="Calibri"/>
                <w:bCs/>
                <w:sz w:val="22"/>
                <w:szCs w:val="22"/>
                <w:lang w:eastAsia="en-US"/>
              </w:rPr>
            </w:pPr>
            <w:r w:rsidRPr="005E356C">
              <w:rPr>
                <w:rFonts w:eastAsia="Calibri"/>
                <w:bCs/>
                <w:sz w:val="22"/>
                <w:szCs w:val="22"/>
                <w:lang w:eastAsia="en-US"/>
              </w:rPr>
              <w:t>Проверены бюджетные средства в сумме 16195,0 тыс. рублей</w:t>
            </w:r>
          </w:p>
          <w:p w14:paraId="677F8A6F" w14:textId="77777777" w:rsidR="00420584" w:rsidRPr="005E356C" w:rsidRDefault="00420584" w:rsidP="00420584">
            <w:pPr>
              <w:pStyle w:val="Standard"/>
              <w:widowControl w:val="0"/>
              <w:suppressAutoHyphens w:val="0"/>
              <w:jc w:val="both"/>
              <w:rPr>
                <w:bCs/>
              </w:rPr>
            </w:pPr>
            <w:r w:rsidRPr="005E356C">
              <w:rPr>
                <w:rFonts w:eastAsia="Calibri"/>
                <w:bCs/>
                <w:sz w:val="22"/>
                <w:szCs w:val="22"/>
                <w:lang w:eastAsia="en-US"/>
              </w:rPr>
              <w:t>Нарушения в части соответствия законодательству:</w:t>
            </w:r>
          </w:p>
          <w:p w14:paraId="22EEA283"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1.В нарушение пункта 17 Приказа 186н, обоснования (расчеты) плановых показателей доходов и расходов к Плану ФХД не сформированы. </w:t>
            </w:r>
          </w:p>
          <w:p w14:paraId="37DD3B6E"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2.В нарушение пункта 6 Положения муниципальное задание за 2020 год на официальном сайте в информационно-телекоммуникационной сети «Интернет»www.bus.gov.ru. размещено 20.05.2020 года, за 2021 год – 30.04.2021 с нарушением установленных сроков (не позднее пяти рабочих дней после утверждения документа). Отчет о выполнении муниципального задания за 2020 год на вышеуказанном сайте на момент проверки не размещен.</w:t>
            </w:r>
          </w:p>
          <w:p w14:paraId="3D3DBB82"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3.В нарушение постановления Правительства РФ от 22.02.2020 № 203«Об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соглашения на иные цели на 2021 год составлены по старой форме и не соответствуют новым требованиям.</w:t>
            </w:r>
          </w:p>
          <w:p w14:paraId="044F4E2F"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4.В Учетной политике Учреждения не закреплены:</w:t>
            </w:r>
          </w:p>
          <w:p w14:paraId="71772063"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аналитика к счету 102 00 «Нематериальные активы» для активов с неопределенным сроком полезного использования, а также объектов, созданных самим учреждением;</w:t>
            </w:r>
          </w:p>
          <w:p w14:paraId="02226277"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методы начисления амортизации в отношении активов, которые отражаются на счетах 102 00 «Нематериальные активы» и 111 60 «Права пользования нематериальными активами»;</w:t>
            </w:r>
          </w:p>
          <w:p w14:paraId="7C28234D"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порядок учета прав пользования нематериальными активами, у которых срок полезного использования составляет 12 месяцев и менее.</w:t>
            </w:r>
          </w:p>
          <w:p w14:paraId="2ADF4A65"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5. В нарушение пункта 4 Учетной политики и пункта 6.3. Указаний ЦБ РФ 3210-У денежные средства под отчет, возмещение произведенных подотчетными лицами расходов, выдавались из кассы без приказа руководителя либо письменного заявления подотчетного лица.</w:t>
            </w:r>
          </w:p>
          <w:p w14:paraId="5335D431"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lastRenderedPageBreak/>
              <w:t xml:space="preserve"> 6. В нарушение пункта 1.5 Приложения 5 к Учетной политике от 09.01.2017 года №4-по не проведена инвентаризация наличных денежных средств в 2020 году.</w:t>
            </w:r>
          </w:p>
          <w:p w14:paraId="531A2AED"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7. При оформлении авансовых отчетов не соблюдены в полной мере положения Приказа № 52н, а именно: документы, приложенные к авансовому отчету, не пронумерованы в порядке их записи в отчете.</w:t>
            </w:r>
          </w:p>
          <w:p w14:paraId="2DED98BF" w14:textId="6430184F"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8. В нарушение статьи 11 Закона 402-ФЗ, пункта 9 Инструкции №33н </w:t>
            </w:r>
          </w:p>
          <w:p w14:paraId="0F099847" w14:textId="2141805C"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Инструкция 33н), пункта 2.1 приложения №5 к Учетной политике инвентаризация расчетов с подотчетными лицами   перед составлением годовой отчетности за проверяемый период не           проводилась.</w:t>
            </w:r>
          </w:p>
          <w:p w14:paraId="7E239ACE"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9. В нарушение пункта 257 Инструкции № 157н   журналы операций по расчетам с поставщиками и подрядчиками сформированы по дате совершения хозяйственной операции, а не в разрезе поставщиков (продавцов), подрядчиков, исполнителей, иного участника договора, в отношении которого принимаются обязательства.</w:t>
            </w:r>
          </w:p>
          <w:p w14:paraId="36F6C7D3"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10. В нарушение постановления Администрации Мошенского муниципального района от  31.12.2019 №855 не внесены изменения в </w:t>
            </w:r>
          </w:p>
          <w:p w14:paraId="345CAE36"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Положение об оплате труда работников муниципального бюджетного учреждения культуры «Межпоселенческий культурно-досуговый центр».</w:t>
            </w:r>
          </w:p>
          <w:p w14:paraId="62942F2C"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11. В нарушение приказа №52н учреждением используются не карточки-справки, а лицевые счета. Кроме того, в лицевых счетах отсутствует информация о поступлении на работу работников учреждения, даты и номера приказов о приеме на работу, переводе, увольнении, изменении в оплате труда.</w:t>
            </w:r>
          </w:p>
          <w:p w14:paraId="69E297DA" w14:textId="77777777" w:rsidR="00420584" w:rsidRPr="005E356C" w:rsidRDefault="00420584" w:rsidP="00420584">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12. Положение об оплате труда допускает неоднозначное толкование его норм, а также создает основу для его произвольного применения, что свидетельствует о неясности правового регулирования и в соответствии со статьей 6 Федерального закона от 25 декабря 2008 года № 273-ФЗ «О противодействии коррупции» содержит коррупциогенный фактор, а именно: широта дискреционных полномочий – отсутствие или неопределенность условий или оснований принятия решения.</w:t>
            </w:r>
          </w:p>
          <w:p w14:paraId="02FF3F3A" w14:textId="61177FEF" w:rsidR="00420584" w:rsidRPr="005E356C" w:rsidRDefault="00420584" w:rsidP="005E356C">
            <w:pPr>
              <w:pStyle w:val="Standard"/>
              <w:widowControl w:val="0"/>
              <w:tabs>
                <w:tab w:val="left" w:pos="1516"/>
              </w:tabs>
              <w:suppressAutoHyphens w:val="0"/>
              <w:jc w:val="both"/>
              <w:rPr>
                <w:bCs/>
                <w:sz w:val="22"/>
                <w:szCs w:val="22"/>
                <w:lang w:eastAsia="ru-RU" w:bidi="ru-RU"/>
              </w:rPr>
            </w:pPr>
            <w:r w:rsidRPr="005E356C">
              <w:rPr>
                <w:bCs/>
                <w:sz w:val="22"/>
                <w:szCs w:val="22"/>
                <w:lang w:eastAsia="ru-RU" w:bidi="ru-RU"/>
              </w:rPr>
              <w:t xml:space="preserve"> 13. В нарушение пункта 2  статьи 4 Закона № 223-ФЗ в ЕИС план закупки на 2020 год Учреждением  размещен 17.02.2021 года, а необходимо в течение 10 календарных дней с даты утверждения.       </w:t>
            </w:r>
          </w:p>
        </w:tc>
      </w:tr>
    </w:tbl>
    <w:p w14:paraId="74BE9760" w14:textId="6D7C4295" w:rsidR="00336588" w:rsidRDefault="00336588" w:rsidP="000200A6">
      <w:pPr>
        <w:tabs>
          <w:tab w:val="left" w:pos="2085"/>
        </w:tabs>
      </w:pPr>
    </w:p>
    <w:sectPr w:rsidR="00336588" w:rsidSect="000200A6">
      <w:headerReference w:type="default" r:id="rId10"/>
      <w:headerReference w:type="first" r:id="rId11"/>
      <w:footerReference w:type="first" r:id="rId12"/>
      <w:pgSz w:w="16840" w:h="11907" w:orient="landscape" w:code="9"/>
      <w:pgMar w:top="1985" w:right="567" w:bottom="567" w:left="1134" w:header="720"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9997" w14:textId="77777777" w:rsidR="00A51E8E" w:rsidRDefault="00A51E8E">
      <w:r>
        <w:separator/>
      </w:r>
    </w:p>
  </w:endnote>
  <w:endnote w:type="continuationSeparator" w:id="0">
    <w:p w14:paraId="0D812C6D" w14:textId="77777777" w:rsidR="00A51E8E" w:rsidRDefault="00A5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3D3F5" w14:textId="46295F9F" w:rsidR="00773A5D" w:rsidRDefault="00773A5D">
    <w:pPr>
      <w:pStyle w:val="a3"/>
    </w:pPr>
    <w:r>
      <w:t>№155</w:t>
    </w:r>
  </w:p>
  <w:p w14:paraId="3C463CD1" w14:textId="1FC29B65" w:rsidR="00773A5D" w:rsidRDefault="00773A5D">
    <w:pPr>
      <w:pStyle w:val="a3"/>
    </w:pPr>
    <w:r>
      <w:t>25 февраля 2022 года</w:t>
    </w:r>
  </w:p>
  <w:p w14:paraId="0FB2CEE3" w14:textId="0BB61DE6" w:rsidR="00773A5D" w:rsidRDefault="00773A5D">
    <w:pPr>
      <w:pStyle w:val="a3"/>
    </w:pPr>
    <w:r>
      <w:t>с.Мошенское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7643D" w14:textId="50B83F3A" w:rsidR="00CB29F6" w:rsidRPr="000200A6" w:rsidRDefault="00CB29F6" w:rsidP="000200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8E9D8" w14:textId="77777777" w:rsidR="00A51E8E" w:rsidRDefault="00A51E8E">
      <w:r>
        <w:separator/>
      </w:r>
    </w:p>
  </w:footnote>
  <w:footnote w:type="continuationSeparator" w:id="0">
    <w:p w14:paraId="624ACF2C" w14:textId="77777777" w:rsidR="00A51E8E" w:rsidRDefault="00A5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010996"/>
      <w:docPartObj>
        <w:docPartGallery w:val="Page Numbers (Top of Page)"/>
        <w:docPartUnique/>
      </w:docPartObj>
    </w:sdtPr>
    <w:sdtContent>
      <w:p w14:paraId="6FA9F99F" w14:textId="5CCC98E5" w:rsidR="00773A5D" w:rsidRDefault="00773A5D">
        <w:pPr>
          <w:pStyle w:val="a4"/>
          <w:jc w:val="center"/>
        </w:pPr>
        <w:r>
          <w:fldChar w:fldCharType="begin"/>
        </w:r>
        <w:r>
          <w:instrText>PAGE   \* MERGEFORMAT</w:instrText>
        </w:r>
        <w:r>
          <w:fldChar w:fldCharType="separate"/>
        </w:r>
        <w:r>
          <w:t>2</w:t>
        </w:r>
        <w:r>
          <w:fldChar w:fldCharType="end"/>
        </w:r>
      </w:p>
    </w:sdtContent>
  </w:sdt>
  <w:p w14:paraId="6227C6F5" w14:textId="77777777" w:rsidR="00773A5D" w:rsidRDefault="00773A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46029"/>
      <w:docPartObj>
        <w:docPartGallery w:val="Page Numbers (Top of Page)"/>
        <w:docPartUnique/>
      </w:docPartObj>
    </w:sdtPr>
    <w:sdtEndPr/>
    <w:sdtContent>
      <w:p w14:paraId="0F4F81C9" w14:textId="77777777" w:rsidR="00A51E8E" w:rsidRDefault="00DC4AB9">
        <w:pPr>
          <w:pStyle w:val="a4"/>
          <w:jc w:val="center"/>
        </w:pPr>
        <w:r>
          <w:fldChar w:fldCharType="begin"/>
        </w:r>
        <w:r>
          <w:instrText xml:space="preserve"> PAGE   \* MERGEFORMAT </w:instrText>
        </w:r>
        <w:r>
          <w:fldChar w:fldCharType="separate"/>
        </w:r>
        <w:r w:rsidR="00DE4CC0">
          <w:rPr>
            <w:noProof/>
          </w:rPr>
          <w:t>2</w:t>
        </w:r>
        <w:r>
          <w:rPr>
            <w:noProof/>
          </w:rPr>
          <w:fldChar w:fldCharType="end"/>
        </w:r>
      </w:p>
    </w:sdtContent>
  </w:sdt>
  <w:p w14:paraId="7832B509" w14:textId="77777777" w:rsidR="00A51E8E" w:rsidRDefault="00A51E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995566"/>
      <w:docPartObj>
        <w:docPartGallery w:val="Page Numbers (Top of Page)"/>
        <w:docPartUnique/>
      </w:docPartObj>
    </w:sdtPr>
    <w:sdtContent>
      <w:p w14:paraId="50529BBF" w14:textId="53530BA6" w:rsidR="00420584" w:rsidRDefault="00420584">
        <w:pPr>
          <w:pStyle w:val="a4"/>
          <w:jc w:val="center"/>
        </w:pPr>
        <w:r>
          <w:fldChar w:fldCharType="begin"/>
        </w:r>
        <w:r>
          <w:instrText>PAGE   \* MERGEFORMAT</w:instrText>
        </w:r>
        <w:r>
          <w:fldChar w:fldCharType="separate"/>
        </w:r>
        <w:r>
          <w:t>2</w:t>
        </w:r>
        <w:r>
          <w:fldChar w:fldCharType="end"/>
        </w:r>
      </w:p>
    </w:sdtContent>
  </w:sdt>
  <w:p w14:paraId="667C7C45" w14:textId="77777777" w:rsidR="000200A6" w:rsidRDefault="000200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A1B"/>
    <w:rsid w:val="000200A6"/>
    <w:rsid w:val="000C705B"/>
    <w:rsid w:val="000F0313"/>
    <w:rsid w:val="00157FED"/>
    <w:rsid w:val="0017226A"/>
    <w:rsid w:val="001F739A"/>
    <w:rsid w:val="002052A7"/>
    <w:rsid w:val="00336588"/>
    <w:rsid w:val="00346888"/>
    <w:rsid w:val="00376D5C"/>
    <w:rsid w:val="00384496"/>
    <w:rsid w:val="00391935"/>
    <w:rsid w:val="003921B0"/>
    <w:rsid w:val="003F32EF"/>
    <w:rsid w:val="003F3975"/>
    <w:rsid w:val="00406B63"/>
    <w:rsid w:val="00420584"/>
    <w:rsid w:val="004330E6"/>
    <w:rsid w:val="00441096"/>
    <w:rsid w:val="00443BE3"/>
    <w:rsid w:val="00447ECE"/>
    <w:rsid w:val="00460D4D"/>
    <w:rsid w:val="00467167"/>
    <w:rsid w:val="004B7F9F"/>
    <w:rsid w:val="004E5A1A"/>
    <w:rsid w:val="004F3688"/>
    <w:rsid w:val="00591EB7"/>
    <w:rsid w:val="00596A8D"/>
    <w:rsid w:val="005E356C"/>
    <w:rsid w:val="005F3159"/>
    <w:rsid w:val="00615DD0"/>
    <w:rsid w:val="00652CE1"/>
    <w:rsid w:val="00695C4C"/>
    <w:rsid w:val="0069647B"/>
    <w:rsid w:val="00712505"/>
    <w:rsid w:val="00722390"/>
    <w:rsid w:val="007449DF"/>
    <w:rsid w:val="00773A5D"/>
    <w:rsid w:val="007C5571"/>
    <w:rsid w:val="00823B35"/>
    <w:rsid w:val="00833D69"/>
    <w:rsid w:val="00855ED7"/>
    <w:rsid w:val="00856ADF"/>
    <w:rsid w:val="00862A38"/>
    <w:rsid w:val="00863928"/>
    <w:rsid w:val="008A1294"/>
    <w:rsid w:val="008C3CDB"/>
    <w:rsid w:val="008D10E7"/>
    <w:rsid w:val="00914A1B"/>
    <w:rsid w:val="00967E8A"/>
    <w:rsid w:val="009E6B6C"/>
    <w:rsid w:val="00A51E8E"/>
    <w:rsid w:val="00A6218D"/>
    <w:rsid w:val="00AA0373"/>
    <w:rsid w:val="00AB6B64"/>
    <w:rsid w:val="00AF5A7C"/>
    <w:rsid w:val="00B26459"/>
    <w:rsid w:val="00B26816"/>
    <w:rsid w:val="00B61C24"/>
    <w:rsid w:val="00BB61F8"/>
    <w:rsid w:val="00BC64F2"/>
    <w:rsid w:val="00C06F7F"/>
    <w:rsid w:val="00C213FA"/>
    <w:rsid w:val="00CA15A5"/>
    <w:rsid w:val="00CB29F6"/>
    <w:rsid w:val="00CB3E14"/>
    <w:rsid w:val="00CB4294"/>
    <w:rsid w:val="00CC56A1"/>
    <w:rsid w:val="00CF0299"/>
    <w:rsid w:val="00D15CFB"/>
    <w:rsid w:val="00D27943"/>
    <w:rsid w:val="00D338AC"/>
    <w:rsid w:val="00DA22AC"/>
    <w:rsid w:val="00DB0641"/>
    <w:rsid w:val="00DC4AB9"/>
    <w:rsid w:val="00DD57A9"/>
    <w:rsid w:val="00DE4CC0"/>
    <w:rsid w:val="00E0150D"/>
    <w:rsid w:val="00E04C6B"/>
    <w:rsid w:val="00E61711"/>
    <w:rsid w:val="00EC5D9F"/>
    <w:rsid w:val="00ED167B"/>
    <w:rsid w:val="00EE3693"/>
    <w:rsid w:val="00F31B1D"/>
    <w:rsid w:val="00FA140C"/>
    <w:rsid w:val="00FD16F8"/>
    <w:rsid w:val="00FE153F"/>
    <w:rsid w:val="00FE2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EFD7"/>
  <w15:docId w15:val="{29645C45-7878-4E57-950A-ED475DCB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67B"/>
  </w:style>
  <w:style w:type="paragraph" w:styleId="2">
    <w:name w:val="heading 2"/>
    <w:basedOn w:val="a"/>
    <w:next w:val="a"/>
    <w:link w:val="20"/>
    <w:qFormat/>
    <w:rsid w:val="004B7F9F"/>
    <w:pPr>
      <w:keepNext/>
      <w:spacing w:line="360" w:lineRule="auto"/>
      <w:outlineLvl w:val="1"/>
    </w:pPr>
    <w:rPr>
      <w:b/>
      <w:bCs/>
      <w:sz w:val="24"/>
      <w:szCs w:val="24"/>
      <w:lang w:val="x-none" w:eastAsia="x-none"/>
    </w:rPr>
  </w:style>
  <w:style w:type="paragraph" w:styleId="6">
    <w:name w:val="heading 6"/>
    <w:basedOn w:val="a"/>
    <w:next w:val="a"/>
    <w:link w:val="60"/>
    <w:semiHidden/>
    <w:unhideWhenUsed/>
    <w:qFormat/>
    <w:rsid w:val="004B7F9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Title">
    <w:name w:val="ConsPlusTitle"/>
    <w:uiPriority w:val="99"/>
    <w:rsid w:val="0086392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63928"/>
    <w:pPr>
      <w:autoSpaceDE w:val="0"/>
      <w:autoSpaceDN w:val="0"/>
      <w:adjustRightInd w:val="0"/>
      <w:ind w:firstLine="720"/>
    </w:pPr>
    <w:rPr>
      <w:rFonts w:ascii="Arial" w:hAnsi="Arial" w:cs="Arial"/>
    </w:rPr>
  </w:style>
  <w:style w:type="character" w:customStyle="1" w:styleId="a5">
    <w:name w:val="Верхний колонтитул Знак"/>
    <w:link w:val="a4"/>
    <w:uiPriority w:val="99"/>
    <w:rsid w:val="00863928"/>
  </w:style>
  <w:style w:type="paragraph" w:customStyle="1" w:styleId="ConsPlusNonformat">
    <w:name w:val="ConsPlusNonformat"/>
    <w:rsid w:val="00BB61F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B61F8"/>
    <w:pPr>
      <w:widowControl w:val="0"/>
      <w:autoSpaceDE w:val="0"/>
      <w:autoSpaceDN w:val="0"/>
      <w:adjustRightInd w:val="0"/>
    </w:pPr>
    <w:rPr>
      <w:sz w:val="24"/>
      <w:szCs w:val="24"/>
    </w:rPr>
  </w:style>
  <w:style w:type="character" w:styleId="a6">
    <w:name w:val="Hyperlink"/>
    <w:basedOn w:val="a0"/>
    <w:rsid w:val="00BB61F8"/>
    <w:rPr>
      <w:color w:val="0000FF"/>
      <w:u w:val="single"/>
    </w:rPr>
  </w:style>
  <w:style w:type="paragraph" w:customStyle="1" w:styleId="Default">
    <w:name w:val="Default"/>
    <w:uiPriority w:val="99"/>
    <w:rsid w:val="00BB61F8"/>
    <w:pPr>
      <w:autoSpaceDE w:val="0"/>
      <w:autoSpaceDN w:val="0"/>
      <w:adjustRightInd w:val="0"/>
    </w:pPr>
    <w:rPr>
      <w:rFonts w:ascii="Calibri" w:hAnsi="Calibri" w:cs="Calibri"/>
      <w:color w:val="000000"/>
      <w:sz w:val="24"/>
      <w:szCs w:val="24"/>
    </w:rPr>
  </w:style>
  <w:style w:type="paragraph" w:styleId="a7">
    <w:name w:val="Balloon Text"/>
    <w:basedOn w:val="a"/>
    <w:link w:val="a8"/>
    <w:semiHidden/>
    <w:unhideWhenUsed/>
    <w:rsid w:val="00CF0299"/>
    <w:rPr>
      <w:rFonts w:ascii="Tahoma" w:hAnsi="Tahoma" w:cs="Tahoma"/>
      <w:sz w:val="16"/>
      <w:szCs w:val="16"/>
    </w:rPr>
  </w:style>
  <w:style w:type="character" w:customStyle="1" w:styleId="a8">
    <w:name w:val="Текст выноски Знак"/>
    <w:basedOn w:val="a0"/>
    <w:link w:val="a7"/>
    <w:semiHidden/>
    <w:rsid w:val="00CF0299"/>
    <w:rPr>
      <w:rFonts w:ascii="Tahoma" w:hAnsi="Tahoma" w:cs="Tahoma"/>
      <w:sz w:val="16"/>
      <w:szCs w:val="16"/>
    </w:rPr>
  </w:style>
  <w:style w:type="paragraph" w:styleId="21">
    <w:name w:val="Body Text Indent 2"/>
    <w:basedOn w:val="a"/>
    <w:link w:val="22"/>
    <w:rsid w:val="00A51E8E"/>
    <w:pPr>
      <w:ind w:firstLine="993"/>
      <w:jc w:val="both"/>
    </w:pPr>
    <w:rPr>
      <w:sz w:val="28"/>
    </w:rPr>
  </w:style>
  <w:style w:type="character" w:customStyle="1" w:styleId="22">
    <w:name w:val="Основной текст с отступом 2 Знак"/>
    <w:basedOn w:val="a0"/>
    <w:link w:val="21"/>
    <w:rsid w:val="00A51E8E"/>
    <w:rPr>
      <w:sz w:val="28"/>
    </w:rPr>
  </w:style>
  <w:style w:type="table" w:styleId="a9">
    <w:name w:val="Table Grid"/>
    <w:basedOn w:val="a1"/>
    <w:rsid w:val="0038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B7F9F"/>
    <w:rPr>
      <w:b/>
      <w:bCs/>
      <w:sz w:val="24"/>
      <w:szCs w:val="24"/>
      <w:lang w:val="x-none" w:eastAsia="x-none"/>
    </w:rPr>
  </w:style>
  <w:style w:type="character" w:customStyle="1" w:styleId="60">
    <w:name w:val="Заголовок 6 Знак"/>
    <w:basedOn w:val="a0"/>
    <w:link w:val="6"/>
    <w:rsid w:val="004B7F9F"/>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rsid w:val="004B7F9F"/>
    <w:rPr>
      <w:rFonts w:ascii="Arial" w:hAnsi="Arial" w:cs="Arial"/>
    </w:rPr>
  </w:style>
  <w:style w:type="paragraph" w:customStyle="1" w:styleId="aa">
    <w:basedOn w:val="a"/>
    <w:next w:val="ab"/>
    <w:uiPriority w:val="99"/>
    <w:unhideWhenUsed/>
    <w:rsid w:val="004B7F9F"/>
    <w:pPr>
      <w:spacing w:before="100" w:beforeAutospacing="1" w:after="100" w:afterAutospacing="1"/>
    </w:pPr>
    <w:rPr>
      <w:sz w:val="24"/>
      <w:szCs w:val="24"/>
    </w:rPr>
  </w:style>
  <w:style w:type="paragraph" w:styleId="ab">
    <w:name w:val="Normal (Web)"/>
    <w:basedOn w:val="a"/>
    <w:uiPriority w:val="99"/>
    <w:semiHidden/>
    <w:unhideWhenUsed/>
    <w:rsid w:val="004B7F9F"/>
    <w:rPr>
      <w:sz w:val="24"/>
      <w:szCs w:val="24"/>
    </w:rPr>
  </w:style>
  <w:style w:type="paragraph" w:customStyle="1" w:styleId="CharChar1CharChar1CharChar">
    <w:name w:val="Char Char Знак Знак1 Char Char1 Знак Знак Char Char Знак"/>
    <w:basedOn w:val="a"/>
    <w:rsid w:val="00EC5D9F"/>
    <w:pPr>
      <w:spacing w:before="100" w:beforeAutospacing="1" w:after="100" w:afterAutospacing="1"/>
    </w:pPr>
    <w:rPr>
      <w:rFonts w:ascii="Tahoma" w:hAnsi="Tahoma" w:cs="Tahoma"/>
      <w:lang w:val="en-US" w:eastAsia="en-US"/>
    </w:rPr>
  </w:style>
  <w:style w:type="paragraph" w:customStyle="1" w:styleId="bodytext">
    <w:name w:val="bodytext"/>
    <w:basedOn w:val="a"/>
    <w:uiPriority w:val="99"/>
    <w:semiHidden/>
    <w:rsid w:val="00855ED7"/>
    <w:pPr>
      <w:spacing w:before="100" w:beforeAutospacing="1" w:after="100" w:afterAutospacing="1"/>
    </w:pPr>
    <w:rPr>
      <w:sz w:val="24"/>
      <w:szCs w:val="24"/>
    </w:rPr>
  </w:style>
  <w:style w:type="character" w:customStyle="1" w:styleId="internetlink">
    <w:name w:val="internetlink"/>
    <w:basedOn w:val="a0"/>
    <w:rsid w:val="00855ED7"/>
  </w:style>
  <w:style w:type="paragraph" w:customStyle="1" w:styleId="Standard">
    <w:name w:val="Standard"/>
    <w:rsid w:val="00E61711"/>
    <w:pPr>
      <w:suppressAutoHyphens/>
      <w:autoSpaceDN w:val="0"/>
      <w:textAlignment w:val="baseline"/>
    </w:pPr>
    <w:rPr>
      <w:kern w:val="3"/>
      <w:lang w:eastAsia="zh-CN"/>
    </w:rPr>
  </w:style>
  <w:style w:type="character" w:customStyle="1" w:styleId="Internetlink0">
    <w:name w:val="Internet link"/>
    <w:rsid w:val="00E61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560946558">
      <w:bodyDiv w:val="1"/>
      <w:marLeft w:val="0"/>
      <w:marRight w:val="0"/>
      <w:marTop w:val="0"/>
      <w:marBottom w:val="0"/>
      <w:divBdr>
        <w:top w:val="none" w:sz="0" w:space="0" w:color="auto"/>
        <w:left w:val="none" w:sz="0" w:space="0" w:color="auto"/>
        <w:bottom w:val="none" w:sz="0" w:space="0" w:color="auto"/>
        <w:right w:val="none" w:sz="0" w:space="0" w:color="auto"/>
      </w:divBdr>
    </w:div>
    <w:div w:id="577832823">
      <w:bodyDiv w:val="1"/>
      <w:marLeft w:val="0"/>
      <w:marRight w:val="0"/>
      <w:marTop w:val="0"/>
      <w:marBottom w:val="0"/>
      <w:divBdr>
        <w:top w:val="none" w:sz="0" w:space="0" w:color="auto"/>
        <w:left w:val="none" w:sz="0" w:space="0" w:color="auto"/>
        <w:bottom w:val="none" w:sz="0" w:space="0" w:color="auto"/>
        <w:right w:val="none" w:sz="0" w:space="0" w:color="auto"/>
      </w:divBdr>
    </w:div>
    <w:div w:id="903636442">
      <w:bodyDiv w:val="1"/>
      <w:marLeft w:val="0"/>
      <w:marRight w:val="0"/>
      <w:marTop w:val="0"/>
      <w:marBottom w:val="0"/>
      <w:divBdr>
        <w:top w:val="none" w:sz="0" w:space="0" w:color="auto"/>
        <w:left w:val="none" w:sz="0" w:space="0" w:color="auto"/>
        <w:bottom w:val="none" w:sz="0" w:space="0" w:color="auto"/>
        <w:right w:val="none" w:sz="0" w:space="0" w:color="auto"/>
      </w:divBdr>
    </w:div>
    <w:div w:id="1198200527">
      <w:bodyDiv w:val="1"/>
      <w:marLeft w:val="0"/>
      <w:marRight w:val="0"/>
      <w:marTop w:val="0"/>
      <w:marBottom w:val="0"/>
      <w:divBdr>
        <w:top w:val="none" w:sz="0" w:space="0" w:color="auto"/>
        <w:left w:val="none" w:sz="0" w:space="0" w:color="auto"/>
        <w:bottom w:val="none" w:sz="0" w:space="0" w:color="auto"/>
        <w:right w:val="none" w:sz="0" w:space="0" w:color="auto"/>
      </w:divBdr>
    </w:div>
    <w:div w:id="1332951123">
      <w:bodyDiv w:val="1"/>
      <w:marLeft w:val="0"/>
      <w:marRight w:val="0"/>
      <w:marTop w:val="0"/>
      <w:marBottom w:val="0"/>
      <w:divBdr>
        <w:top w:val="none" w:sz="0" w:space="0" w:color="auto"/>
        <w:left w:val="none" w:sz="0" w:space="0" w:color="auto"/>
        <w:bottom w:val="none" w:sz="0" w:space="0" w:color="auto"/>
        <w:right w:val="none" w:sz="0" w:space="0" w:color="auto"/>
      </w:divBdr>
    </w:div>
    <w:div w:id="1473909249">
      <w:bodyDiv w:val="1"/>
      <w:marLeft w:val="0"/>
      <w:marRight w:val="0"/>
      <w:marTop w:val="0"/>
      <w:marBottom w:val="0"/>
      <w:divBdr>
        <w:top w:val="none" w:sz="0" w:space="0" w:color="auto"/>
        <w:left w:val="none" w:sz="0" w:space="0" w:color="auto"/>
        <w:bottom w:val="none" w:sz="0" w:space="0" w:color="auto"/>
        <w:right w:val="none" w:sz="0" w:space="0" w:color="auto"/>
      </w:divBdr>
    </w:div>
    <w:div w:id="17778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1076;&#1091;&#1084;&#1072;%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дума бланк</Template>
  <TotalTime>18</TotalTime>
  <Pages>8</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EVasilyeva</cp:lastModifiedBy>
  <cp:revision>4</cp:revision>
  <cp:lastPrinted>2022-02-03T06:06:00Z</cp:lastPrinted>
  <dcterms:created xsi:type="dcterms:W3CDTF">2022-02-28T08:38:00Z</dcterms:created>
  <dcterms:modified xsi:type="dcterms:W3CDTF">2022-02-28T08:50:00Z</dcterms:modified>
</cp:coreProperties>
</file>