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DB1" w:rsidRDefault="009C5DB1">
      <w:pPr>
        <w:jc w:val="center"/>
      </w:pPr>
    </w:p>
    <w:p w:rsidR="009C5DB1" w:rsidRDefault="00497E1B">
      <w:pPr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noProof/>
          <w:sz w:val="28"/>
        </w:rPr>
        <w:drawing>
          <wp:inline distT="0" distB="0" distL="0" distR="0">
            <wp:extent cx="500380" cy="629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DB1" w:rsidRDefault="009C5DB1">
      <w:pPr>
        <w:pStyle w:val="a7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9C5DB1" w:rsidRDefault="009C5DB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</w:t>
      </w:r>
    </w:p>
    <w:p w:rsidR="009C5DB1" w:rsidRDefault="009C5DB1"/>
    <w:p w:rsidR="009C5DB1" w:rsidRPr="003A4A9B" w:rsidRDefault="003A4A9B">
      <w:pPr>
        <w:pStyle w:val="3"/>
        <w:rPr>
          <w:rFonts w:ascii="Times New Roman" w:hAnsi="Times New Roman"/>
          <w:spacing w:val="-30"/>
          <w:szCs w:val="32"/>
        </w:rPr>
      </w:pPr>
      <w:r w:rsidRPr="003A4A9B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9C5DB1" w:rsidRDefault="009C5DB1">
      <w:pPr>
        <w:pStyle w:val="2"/>
      </w:pPr>
    </w:p>
    <w:p w:rsidR="009C5DB1" w:rsidRDefault="009C5DB1">
      <w:pPr>
        <w:pStyle w:val="4"/>
        <w:rPr>
          <w:spacing w:val="84"/>
          <w:sz w:val="40"/>
        </w:rPr>
      </w:pPr>
      <w:r>
        <w:rPr>
          <w:sz w:val="40"/>
        </w:rPr>
        <w:t>ПОСТАНОВЛЕНИЕ</w:t>
      </w:r>
    </w:p>
    <w:p w:rsidR="009C5DB1" w:rsidRDefault="009C5DB1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3A4A9B" w:rsidRPr="003A4A9B">
        <w:trPr>
          <w:jc w:val="center"/>
        </w:trPr>
        <w:tc>
          <w:tcPr>
            <w:tcW w:w="3652" w:type="dxa"/>
          </w:tcPr>
          <w:p w:rsidR="003A4A9B" w:rsidRPr="003A4A9B" w:rsidRDefault="00127631" w:rsidP="003A4A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17.03.2020 </w:t>
            </w:r>
            <w:r w:rsidR="00995DA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149</w:t>
            </w:r>
          </w:p>
        </w:tc>
      </w:tr>
    </w:tbl>
    <w:p w:rsidR="003A4A9B" w:rsidRDefault="003A4A9B"/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9C5DB1" w:rsidRPr="003A4A9B">
        <w:trPr>
          <w:jc w:val="center"/>
        </w:trPr>
        <w:tc>
          <w:tcPr>
            <w:tcW w:w="3652" w:type="dxa"/>
          </w:tcPr>
          <w:p w:rsidR="009C5DB1" w:rsidRPr="003A4A9B" w:rsidRDefault="009C5DB1" w:rsidP="003A4A9B">
            <w:pPr>
              <w:jc w:val="center"/>
              <w:rPr>
                <w:sz w:val="28"/>
                <w:szCs w:val="28"/>
              </w:rPr>
            </w:pPr>
            <w:r w:rsidRPr="003A4A9B">
              <w:rPr>
                <w:sz w:val="28"/>
                <w:szCs w:val="28"/>
              </w:rPr>
              <w:t>с. Мошенское</w:t>
            </w:r>
          </w:p>
        </w:tc>
      </w:tr>
    </w:tbl>
    <w:p w:rsidR="003A4A9B" w:rsidRDefault="003A4A9B"/>
    <w:tbl>
      <w:tblPr>
        <w:tblW w:w="0" w:type="auto"/>
        <w:jc w:val="center"/>
        <w:tblInd w:w="-2071" w:type="dxa"/>
        <w:tblLayout w:type="fixed"/>
        <w:tblLook w:val="0000"/>
      </w:tblPr>
      <w:tblGrid>
        <w:gridCol w:w="8130"/>
      </w:tblGrid>
      <w:tr w:rsidR="009C5DB1" w:rsidRPr="003A4A9B">
        <w:trPr>
          <w:jc w:val="center"/>
        </w:trPr>
        <w:tc>
          <w:tcPr>
            <w:tcW w:w="8130" w:type="dxa"/>
          </w:tcPr>
          <w:p w:rsidR="00127631" w:rsidRPr="009A6441" w:rsidRDefault="00127631" w:rsidP="001276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Методики </w:t>
            </w:r>
            <w:r w:rsidRPr="009A6441">
              <w:rPr>
                <w:b/>
                <w:sz w:val="28"/>
                <w:szCs w:val="28"/>
              </w:rPr>
              <w:t>балльной оценки</w:t>
            </w:r>
          </w:p>
          <w:p w:rsidR="009C5DB1" w:rsidRPr="003A4A9B" w:rsidRDefault="00127631" w:rsidP="00127631">
            <w:pPr>
              <w:jc w:val="center"/>
              <w:rPr>
                <w:b/>
                <w:sz w:val="28"/>
                <w:szCs w:val="28"/>
              </w:rPr>
            </w:pPr>
            <w:r w:rsidRPr="009A6441">
              <w:rPr>
                <w:b/>
                <w:sz w:val="28"/>
                <w:szCs w:val="28"/>
              </w:rPr>
              <w:t>качества финансового менеджмента главных распорядителей средств бюджета муниципального района</w:t>
            </w:r>
          </w:p>
        </w:tc>
      </w:tr>
    </w:tbl>
    <w:p w:rsidR="009C5DB1" w:rsidRDefault="009C5DB1" w:rsidP="00127631">
      <w:pPr>
        <w:jc w:val="both"/>
        <w:rPr>
          <w:sz w:val="22"/>
        </w:rPr>
      </w:pPr>
    </w:p>
    <w:p w:rsidR="00127631" w:rsidRPr="009A6441" w:rsidRDefault="00127631" w:rsidP="00127631">
      <w:pPr>
        <w:jc w:val="center"/>
        <w:rPr>
          <w:sz w:val="28"/>
          <w:szCs w:val="28"/>
        </w:rPr>
      </w:pPr>
    </w:p>
    <w:p w:rsidR="00127631" w:rsidRDefault="00127631" w:rsidP="00127631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приказом министерства финансов Новгородской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ласти от 02.03.2018 N 44 "О порядке осуществления мониторинга и оценки качества управления муниципальными финансами" </w:t>
      </w:r>
      <w:r w:rsidRPr="0086614F">
        <w:rPr>
          <w:snapToGrid w:val="0"/>
          <w:sz w:val="28"/>
          <w:szCs w:val="28"/>
        </w:rPr>
        <w:t>в целях повышения э</w:t>
      </w:r>
      <w:r w:rsidRPr="0086614F">
        <w:rPr>
          <w:snapToGrid w:val="0"/>
          <w:sz w:val="28"/>
          <w:szCs w:val="28"/>
        </w:rPr>
        <w:t>ф</w:t>
      </w:r>
      <w:r>
        <w:rPr>
          <w:snapToGrid w:val="0"/>
          <w:sz w:val="28"/>
          <w:szCs w:val="28"/>
        </w:rPr>
        <w:t>фективности расходов</w:t>
      </w:r>
      <w:r w:rsidRPr="0086614F">
        <w:rPr>
          <w:snapToGrid w:val="0"/>
          <w:sz w:val="28"/>
          <w:szCs w:val="28"/>
        </w:rPr>
        <w:t xml:space="preserve"> бюджета муниципального района Администрация </w:t>
      </w:r>
      <w:r>
        <w:rPr>
          <w:snapToGrid w:val="0"/>
          <w:sz w:val="28"/>
          <w:szCs w:val="28"/>
        </w:rPr>
        <w:t>Мошен</w:t>
      </w:r>
      <w:r w:rsidRPr="0086614F">
        <w:rPr>
          <w:snapToGrid w:val="0"/>
          <w:sz w:val="28"/>
          <w:szCs w:val="28"/>
        </w:rPr>
        <w:t>ского муниципального района</w:t>
      </w:r>
      <w:r>
        <w:rPr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t>ПОСТАНОВЛЯЕТ</w:t>
      </w:r>
      <w:r w:rsidRPr="0086614F">
        <w:rPr>
          <w:b/>
          <w:snapToGrid w:val="0"/>
          <w:sz w:val="28"/>
          <w:szCs w:val="28"/>
        </w:rPr>
        <w:t>:</w:t>
      </w:r>
    </w:p>
    <w:p w:rsidR="00127631" w:rsidRDefault="00127631" w:rsidP="00127631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</w:p>
    <w:p w:rsidR="00127631" w:rsidRDefault="00127631" w:rsidP="00127631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86614F">
        <w:rPr>
          <w:snapToGrid w:val="0"/>
          <w:sz w:val="28"/>
          <w:szCs w:val="28"/>
        </w:rPr>
        <w:t xml:space="preserve">1. </w:t>
      </w:r>
      <w:r w:rsidRPr="009A6441">
        <w:rPr>
          <w:sz w:val="28"/>
          <w:szCs w:val="28"/>
        </w:rPr>
        <w:t>Утвердить прилагаемую методику балльной оценки качества фина</w:t>
      </w:r>
      <w:r w:rsidRPr="009A6441">
        <w:rPr>
          <w:sz w:val="28"/>
          <w:szCs w:val="28"/>
        </w:rPr>
        <w:t>н</w:t>
      </w:r>
      <w:r w:rsidRPr="009A6441">
        <w:rPr>
          <w:sz w:val="28"/>
          <w:szCs w:val="28"/>
        </w:rPr>
        <w:t>сового менеджмента главных распорядителей средств бюджета муниципал</w:t>
      </w:r>
      <w:r w:rsidRPr="009A6441">
        <w:rPr>
          <w:sz w:val="28"/>
          <w:szCs w:val="28"/>
        </w:rPr>
        <w:t>ь</w:t>
      </w:r>
      <w:r w:rsidRPr="009A6441">
        <w:rPr>
          <w:sz w:val="28"/>
          <w:szCs w:val="28"/>
        </w:rPr>
        <w:t>ного района (далее - Методика).</w:t>
      </w:r>
    </w:p>
    <w:p w:rsidR="00127631" w:rsidRDefault="00127631" w:rsidP="00127631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</w:t>
      </w:r>
      <w:r w:rsidRPr="009A64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вступает в силу со дня </w:t>
      </w:r>
      <w:r w:rsidRPr="009A6441">
        <w:rPr>
          <w:sz w:val="28"/>
          <w:szCs w:val="28"/>
        </w:rPr>
        <w:t>подписания</w:t>
      </w:r>
      <w:r>
        <w:rPr>
          <w:sz w:val="28"/>
          <w:szCs w:val="28"/>
        </w:rPr>
        <w:t>.</w:t>
      </w:r>
    </w:p>
    <w:p w:rsidR="005638CB" w:rsidRPr="00127631" w:rsidRDefault="00127631" w:rsidP="00127631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3</w:t>
      </w:r>
      <w:r w:rsidRPr="00E31AFE">
        <w:rPr>
          <w:sz w:val="28"/>
          <w:szCs w:val="28"/>
        </w:rPr>
        <w:t xml:space="preserve">. </w:t>
      </w:r>
      <w:r>
        <w:rPr>
          <w:kern w:val="1"/>
          <w:sz w:val="28"/>
          <w:szCs w:val="28"/>
          <w:lang w:eastAsia="ar-SA"/>
        </w:rPr>
        <w:t>Опубликовать постановление</w:t>
      </w:r>
      <w:r w:rsidRPr="00E31AFE">
        <w:rPr>
          <w:kern w:val="1"/>
          <w:sz w:val="28"/>
          <w:szCs w:val="28"/>
          <w:lang w:eastAsia="ar-SA"/>
        </w:rPr>
        <w:t xml:space="preserve"> в бюллетене «Официальный вестник» Мошенского муниципального района»</w:t>
      </w:r>
      <w:r>
        <w:rPr>
          <w:kern w:val="1"/>
          <w:sz w:val="28"/>
          <w:szCs w:val="28"/>
          <w:lang w:eastAsia="ar-SA"/>
        </w:rPr>
        <w:t>.</w:t>
      </w:r>
    </w:p>
    <w:p w:rsidR="00855360" w:rsidRDefault="00855360" w:rsidP="005638CB">
      <w:pPr>
        <w:jc w:val="both"/>
        <w:rPr>
          <w:sz w:val="28"/>
        </w:rPr>
      </w:pPr>
    </w:p>
    <w:p w:rsidR="00127631" w:rsidRDefault="00855360" w:rsidP="00855360">
      <w:pPr>
        <w:jc w:val="both"/>
        <w:rPr>
          <w:b/>
          <w:sz w:val="28"/>
        </w:rPr>
      </w:pPr>
      <w:r w:rsidRPr="00855360">
        <w:rPr>
          <w:b/>
          <w:sz w:val="28"/>
        </w:rPr>
        <w:t xml:space="preserve">Глава муниципального района </w:t>
      </w:r>
      <w:r w:rsidR="004544F4">
        <w:rPr>
          <w:b/>
          <w:sz w:val="28"/>
        </w:rPr>
        <w:t xml:space="preserve">   </w:t>
      </w:r>
      <w:r w:rsidR="00995DAB">
        <w:rPr>
          <w:b/>
          <w:sz w:val="28"/>
        </w:rPr>
        <w:t>Т.В. Павлова</w:t>
      </w:r>
    </w:p>
    <w:p w:rsidR="00127631" w:rsidRPr="00127631" w:rsidRDefault="00127631" w:rsidP="00127631">
      <w:pPr>
        <w:rPr>
          <w:sz w:val="28"/>
        </w:rPr>
      </w:pPr>
    </w:p>
    <w:p w:rsidR="00127631" w:rsidRPr="00127631" w:rsidRDefault="00127631" w:rsidP="00127631">
      <w:pPr>
        <w:rPr>
          <w:sz w:val="28"/>
        </w:rPr>
      </w:pPr>
    </w:p>
    <w:p w:rsidR="00127631" w:rsidRPr="00127631" w:rsidRDefault="00127631" w:rsidP="00127631">
      <w:pPr>
        <w:rPr>
          <w:sz w:val="28"/>
        </w:rPr>
      </w:pPr>
    </w:p>
    <w:p w:rsidR="00127631" w:rsidRPr="00127631" w:rsidRDefault="00127631" w:rsidP="00127631">
      <w:pPr>
        <w:rPr>
          <w:sz w:val="28"/>
        </w:rPr>
      </w:pPr>
    </w:p>
    <w:p w:rsidR="00127631" w:rsidRPr="00127631" w:rsidRDefault="00127631" w:rsidP="00127631">
      <w:pPr>
        <w:rPr>
          <w:sz w:val="28"/>
        </w:rPr>
      </w:pPr>
    </w:p>
    <w:p w:rsidR="00127631" w:rsidRPr="00127631" w:rsidRDefault="00127631" w:rsidP="00127631">
      <w:pPr>
        <w:rPr>
          <w:sz w:val="28"/>
        </w:rPr>
      </w:pPr>
    </w:p>
    <w:p w:rsidR="00127631" w:rsidRPr="00127631" w:rsidRDefault="00127631" w:rsidP="00127631">
      <w:pPr>
        <w:rPr>
          <w:sz w:val="28"/>
        </w:rPr>
      </w:pPr>
    </w:p>
    <w:p w:rsidR="00127631" w:rsidRPr="00127631" w:rsidRDefault="00127631" w:rsidP="00127631">
      <w:pPr>
        <w:rPr>
          <w:sz w:val="28"/>
        </w:rPr>
      </w:pPr>
    </w:p>
    <w:p w:rsidR="00127631" w:rsidRPr="00127631" w:rsidRDefault="00127631" w:rsidP="00127631">
      <w:pPr>
        <w:rPr>
          <w:sz w:val="28"/>
        </w:rPr>
      </w:pPr>
    </w:p>
    <w:p w:rsidR="00127631" w:rsidRDefault="00127631" w:rsidP="00127631">
      <w:pPr>
        <w:rPr>
          <w:sz w:val="28"/>
        </w:rPr>
      </w:pPr>
    </w:p>
    <w:p w:rsidR="00855360" w:rsidRDefault="00127631" w:rsidP="00127631">
      <w:pPr>
        <w:tabs>
          <w:tab w:val="left" w:pos="1805"/>
        </w:tabs>
        <w:rPr>
          <w:sz w:val="28"/>
        </w:rPr>
      </w:pPr>
      <w:r>
        <w:rPr>
          <w:sz w:val="28"/>
        </w:rPr>
        <w:tab/>
      </w:r>
    </w:p>
    <w:p w:rsidR="00127631" w:rsidRDefault="00127631" w:rsidP="00127631">
      <w:pPr>
        <w:tabs>
          <w:tab w:val="left" w:pos="1805"/>
        </w:tabs>
        <w:rPr>
          <w:sz w:val="28"/>
        </w:rPr>
      </w:pPr>
    </w:p>
    <w:p w:rsidR="00127631" w:rsidRDefault="00127631" w:rsidP="00127631">
      <w:pPr>
        <w:tabs>
          <w:tab w:val="left" w:pos="1805"/>
        </w:tabs>
        <w:rPr>
          <w:sz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27631" w:rsidRPr="00127631" w:rsidTr="00127631">
        <w:tc>
          <w:tcPr>
            <w:tcW w:w="4785" w:type="dxa"/>
          </w:tcPr>
          <w:p w:rsidR="00127631" w:rsidRPr="00127631" w:rsidRDefault="00127631" w:rsidP="0012763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27631" w:rsidRPr="00127631" w:rsidRDefault="00127631" w:rsidP="0012763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7631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127631" w:rsidRPr="00127631" w:rsidRDefault="00127631" w:rsidP="001276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63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127631" w:rsidRPr="00127631" w:rsidRDefault="00127631" w:rsidP="001276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631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127631" w:rsidRPr="00127631" w:rsidRDefault="00127631" w:rsidP="001276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631">
              <w:rPr>
                <w:rFonts w:ascii="Times New Roman" w:hAnsi="Times New Roman" w:cs="Times New Roman"/>
                <w:sz w:val="28"/>
                <w:szCs w:val="28"/>
              </w:rPr>
              <w:t>от 17.03.2020 N 149</w:t>
            </w:r>
          </w:p>
        </w:tc>
      </w:tr>
    </w:tbl>
    <w:p w:rsidR="00127631" w:rsidRDefault="00127631" w:rsidP="00127631">
      <w:pPr>
        <w:jc w:val="center"/>
        <w:rPr>
          <w:b/>
          <w:sz w:val="28"/>
          <w:szCs w:val="28"/>
        </w:rPr>
      </w:pPr>
    </w:p>
    <w:p w:rsidR="00127631" w:rsidRPr="009A6441" w:rsidRDefault="00127631" w:rsidP="00127631">
      <w:pPr>
        <w:jc w:val="center"/>
        <w:rPr>
          <w:b/>
          <w:sz w:val="28"/>
          <w:szCs w:val="28"/>
        </w:rPr>
      </w:pPr>
      <w:r w:rsidRPr="009A6441">
        <w:rPr>
          <w:b/>
          <w:sz w:val="28"/>
          <w:szCs w:val="28"/>
        </w:rPr>
        <w:t>Методика</w:t>
      </w:r>
    </w:p>
    <w:p w:rsidR="00127631" w:rsidRDefault="00127631" w:rsidP="00127631">
      <w:pPr>
        <w:jc w:val="center"/>
        <w:rPr>
          <w:b/>
          <w:sz w:val="28"/>
          <w:szCs w:val="28"/>
        </w:rPr>
      </w:pPr>
      <w:r w:rsidRPr="009A6441">
        <w:rPr>
          <w:b/>
          <w:sz w:val="28"/>
          <w:szCs w:val="28"/>
        </w:rPr>
        <w:t xml:space="preserve"> балльной оценки качества финансового менеджмента главных </w:t>
      </w:r>
    </w:p>
    <w:p w:rsidR="00127631" w:rsidRPr="009A6441" w:rsidRDefault="00127631" w:rsidP="00127631">
      <w:pPr>
        <w:jc w:val="center"/>
        <w:rPr>
          <w:b/>
          <w:sz w:val="28"/>
          <w:szCs w:val="28"/>
        </w:rPr>
      </w:pPr>
      <w:r w:rsidRPr="009A6441">
        <w:rPr>
          <w:b/>
          <w:sz w:val="28"/>
          <w:szCs w:val="28"/>
        </w:rPr>
        <w:t>распорядителей средств бюджета муниципального района</w:t>
      </w:r>
    </w:p>
    <w:p w:rsidR="00127631" w:rsidRPr="009A6441" w:rsidRDefault="00127631" w:rsidP="00127631">
      <w:pPr>
        <w:rPr>
          <w:b/>
          <w:sz w:val="28"/>
          <w:szCs w:val="28"/>
        </w:rPr>
      </w:pPr>
    </w:p>
    <w:p w:rsidR="0012763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1. Настоящая Методика разработана для проведения мониторинга оценки качества финансового менеджмента главных распорядителей средств бюджета муниц</w:t>
      </w:r>
      <w:r>
        <w:rPr>
          <w:sz w:val="28"/>
          <w:szCs w:val="28"/>
        </w:rPr>
        <w:t>ипального района (далее – ГРБС)</w:t>
      </w:r>
      <w:r w:rsidRPr="009A6441">
        <w:rPr>
          <w:sz w:val="28"/>
          <w:szCs w:val="28"/>
        </w:rPr>
        <w:t xml:space="preserve"> и формирования показат</w:t>
      </w:r>
      <w:r w:rsidRPr="009A6441">
        <w:rPr>
          <w:sz w:val="28"/>
          <w:szCs w:val="28"/>
        </w:rPr>
        <w:t>е</w:t>
      </w:r>
      <w:r w:rsidRPr="009A6441">
        <w:rPr>
          <w:sz w:val="28"/>
          <w:szCs w:val="28"/>
        </w:rPr>
        <w:t>лей балльной оценки качества финансового менеджмента главных распор</w:t>
      </w:r>
      <w:r w:rsidRPr="009A6441">
        <w:rPr>
          <w:sz w:val="28"/>
          <w:szCs w:val="28"/>
        </w:rPr>
        <w:t>я</w:t>
      </w:r>
      <w:r w:rsidRPr="009A6441">
        <w:rPr>
          <w:sz w:val="28"/>
          <w:szCs w:val="28"/>
        </w:rPr>
        <w:t>дителей средств бюджета муниципального района, применяемых для опред</w:t>
      </w:r>
      <w:r w:rsidRPr="009A6441">
        <w:rPr>
          <w:sz w:val="28"/>
          <w:szCs w:val="28"/>
        </w:rPr>
        <w:t>е</w:t>
      </w:r>
      <w:r w:rsidRPr="009A6441">
        <w:rPr>
          <w:sz w:val="28"/>
          <w:szCs w:val="28"/>
        </w:rPr>
        <w:t>ления итоговой оценки качества финансового менеджмента ГРБС.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 xml:space="preserve">2. Оценка качества финансового менеджмента ГРБС проводится </w:t>
      </w:r>
      <w:r>
        <w:rPr>
          <w:sz w:val="28"/>
          <w:szCs w:val="28"/>
        </w:rPr>
        <w:t xml:space="preserve">                     </w:t>
      </w:r>
      <w:r w:rsidRPr="009A6441">
        <w:rPr>
          <w:color w:val="000000"/>
          <w:sz w:val="28"/>
          <w:szCs w:val="28"/>
        </w:rPr>
        <w:t>до 20 мая  года, следующего за отчетным периодом</w:t>
      </w:r>
      <w:r w:rsidRPr="009A6441">
        <w:rPr>
          <w:sz w:val="28"/>
          <w:szCs w:val="28"/>
        </w:rPr>
        <w:t xml:space="preserve"> с целью: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 xml:space="preserve">определения текущего уровня оценки качества финансового </w:t>
      </w:r>
      <w:r w:rsidRPr="009A6441">
        <w:rPr>
          <w:sz w:val="28"/>
          <w:szCs w:val="28"/>
        </w:rPr>
        <w:br/>
        <w:t>менеджмента ГРБС;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анализа изменений качества финансового менеджмента ГРБС;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определения областей финансового менеджмента ГРБС, требующих совершенствования;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оценки среднего уровня качества финансового менеджмента ГРБС.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3. Оценка качества финансового менеджмента ГРБС проводится еж</w:t>
      </w:r>
      <w:r w:rsidRPr="009A6441">
        <w:rPr>
          <w:sz w:val="28"/>
          <w:szCs w:val="28"/>
        </w:rPr>
        <w:t>е</w:t>
      </w:r>
      <w:r w:rsidRPr="009A6441">
        <w:rPr>
          <w:sz w:val="28"/>
          <w:szCs w:val="28"/>
        </w:rPr>
        <w:t>годно в соответствии с показателями бальной оценки качества финансового менеджмента ГРБС (приложение к методике).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4 Оценка качества финансового менеджмента ГРБС проводится на о</w:t>
      </w:r>
      <w:r w:rsidRPr="009A6441">
        <w:rPr>
          <w:sz w:val="28"/>
          <w:szCs w:val="28"/>
        </w:rPr>
        <w:t>с</w:t>
      </w:r>
      <w:r w:rsidRPr="009A6441">
        <w:rPr>
          <w:sz w:val="28"/>
          <w:szCs w:val="28"/>
        </w:rPr>
        <w:t>новании документов и сведений, находящихся в распоряжении комитета ф</w:t>
      </w:r>
      <w:r w:rsidRPr="009A6441">
        <w:rPr>
          <w:sz w:val="28"/>
          <w:szCs w:val="28"/>
        </w:rPr>
        <w:t>и</w:t>
      </w:r>
      <w:r w:rsidRPr="009A6441">
        <w:rPr>
          <w:sz w:val="28"/>
          <w:szCs w:val="28"/>
        </w:rPr>
        <w:t xml:space="preserve">нансов Администрации </w:t>
      </w:r>
      <w:r>
        <w:rPr>
          <w:sz w:val="28"/>
          <w:szCs w:val="28"/>
        </w:rPr>
        <w:t>Мошен</w:t>
      </w:r>
      <w:r w:rsidRPr="009A6441">
        <w:rPr>
          <w:sz w:val="28"/>
          <w:szCs w:val="28"/>
        </w:rPr>
        <w:t>ского муниципального района (далее - ком</w:t>
      </w:r>
      <w:r w:rsidRPr="009A6441">
        <w:rPr>
          <w:sz w:val="28"/>
          <w:szCs w:val="28"/>
        </w:rPr>
        <w:t>и</w:t>
      </w:r>
      <w:r w:rsidRPr="009A6441">
        <w:rPr>
          <w:sz w:val="28"/>
          <w:szCs w:val="28"/>
        </w:rPr>
        <w:t>тет финансов), а также запрашиваемой комитетом финансов информации, необходимой для проведения данной оценки.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Для проведения оценки качества финансового менеджмента ГРБС и</w:t>
      </w:r>
      <w:r w:rsidRPr="009A6441">
        <w:rPr>
          <w:sz w:val="28"/>
          <w:szCs w:val="28"/>
        </w:rPr>
        <w:t>с</w:t>
      </w:r>
      <w:r w:rsidRPr="009A6441">
        <w:rPr>
          <w:sz w:val="28"/>
          <w:szCs w:val="28"/>
        </w:rPr>
        <w:t>пользуются следующие источники информации: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ежемесячные и годовые отчеты ГРБС;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пояснительные записки ГРБС;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 xml:space="preserve">иные документы и материалы, находящие в распоряжении комитета финансов </w:t>
      </w:r>
      <w:r>
        <w:rPr>
          <w:sz w:val="28"/>
          <w:szCs w:val="28"/>
        </w:rPr>
        <w:t>Мошен</w:t>
      </w:r>
      <w:r w:rsidRPr="009A6441">
        <w:rPr>
          <w:sz w:val="28"/>
          <w:szCs w:val="28"/>
        </w:rPr>
        <w:t xml:space="preserve">ского района. </w:t>
      </w:r>
    </w:p>
    <w:p w:rsidR="00127631" w:rsidRPr="00D6072A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5. Комитет финансов в установленный срок осуществляет расчет всех показателей качества финансового менеджмента. На основании данных ра</w:t>
      </w:r>
      <w:r w:rsidRPr="009A6441">
        <w:rPr>
          <w:sz w:val="28"/>
          <w:szCs w:val="28"/>
        </w:rPr>
        <w:t>с</w:t>
      </w:r>
      <w:r>
        <w:rPr>
          <w:sz w:val="28"/>
          <w:szCs w:val="28"/>
        </w:rPr>
        <w:t>чета показателей устанавливается</w:t>
      </w:r>
      <w:r w:rsidRPr="009A6441">
        <w:rPr>
          <w:sz w:val="28"/>
          <w:szCs w:val="28"/>
        </w:rPr>
        <w:t xml:space="preserve"> итоговая оценка каче</w:t>
      </w:r>
      <w:r>
        <w:rPr>
          <w:sz w:val="28"/>
          <w:szCs w:val="28"/>
        </w:rPr>
        <w:t>ства финансового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неджмента по</w:t>
      </w:r>
      <w:r w:rsidRPr="009A6441">
        <w:rPr>
          <w:sz w:val="28"/>
          <w:szCs w:val="28"/>
        </w:rPr>
        <w:t xml:space="preserve"> соответствующему ГРБС и оценка среднего уровня качества финансового менеджмента ГРБС.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6. Критерии балльной оценки  качества финансового менеджмента с</w:t>
      </w:r>
      <w:r w:rsidRPr="009A6441">
        <w:rPr>
          <w:sz w:val="28"/>
          <w:szCs w:val="28"/>
        </w:rPr>
        <w:t>о</w:t>
      </w:r>
      <w:r w:rsidRPr="009A6441">
        <w:rPr>
          <w:sz w:val="28"/>
          <w:szCs w:val="28"/>
        </w:rPr>
        <w:t>ответ</w:t>
      </w:r>
      <w:r w:rsidR="008C26C2">
        <w:rPr>
          <w:sz w:val="28"/>
          <w:szCs w:val="28"/>
        </w:rPr>
        <w:t>ствующего ГРБС оцениваются от 0</w:t>
      </w:r>
      <w:r w:rsidRPr="009A6441">
        <w:rPr>
          <w:sz w:val="28"/>
          <w:szCs w:val="28"/>
        </w:rPr>
        <w:t xml:space="preserve"> до 5 баллов. Итоговая оценка кач</w:t>
      </w:r>
      <w:r w:rsidRPr="009A6441">
        <w:rPr>
          <w:sz w:val="28"/>
          <w:szCs w:val="28"/>
        </w:rPr>
        <w:t>е</w:t>
      </w:r>
      <w:r w:rsidRPr="009A6441">
        <w:rPr>
          <w:sz w:val="28"/>
          <w:szCs w:val="28"/>
        </w:rPr>
        <w:lastRenderedPageBreak/>
        <w:t>ства финансового менеджмента соответствующего ГРБС определяется по формуле:</w:t>
      </w:r>
    </w:p>
    <w:p w:rsidR="00127631" w:rsidRPr="009A6441" w:rsidRDefault="00127631" w:rsidP="008C26C2">
      <w:pPr>
        <w:tabs>
          <w:tab w:val="left" w:pos="1440"/>
        </w:tabs>
        <w:jc w:val="center"/>
        <w:rPr>
          <w:sz w:val="28"/>
          <w:szCs w:val="28"/>
        </w:rPr>
      </w:pPr>
      <w:r w:rsidRPr="009A6441">
        <w:rPr>
          <w:sz w:val="28"/>
          <w:szCs w:val="28"/>
        </w:rPr>
        <w:t>5</w:t>
      </w:r>
      <w:r w:rsidRPr="009A6441">
        <w:rPr>
          <w:sz w:val="28"/>
          <w:szCs w:val="28"/>
        </w:rPr>
        <w:tab/>
      </w:r>
      <w:r w:rsidRPr="009A6441">
        <w:rPr>
          <w:sz w:val="28"/>
          <w:szCs w:val="28"/>
          <w:lang w:val="en-US"/>
        </w:rPr>
        <w:t>n</w:t>
      </w:r>
    </w:p>
    <w:p w:rsidR="00127631" w:rsidRPr="009A6441" w:rsidRDefault="00127631" w:rsidP="008C26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6441">
        <w:rPr>
          <w:sz w:val="28"/>
          <w:szCs w:val="28"/>
        </w:rPr>
        <w:t>О=</w:t>
      </w:r>
      <w:r w:rsidRPr="009A6441">
        <w:rPr>
          <w:rFonts w:ascii="Arial CYR" w:hAnsi="Arial CYR" w:cs="Arial CYR"/>
          <w:sz w:val="28"/>
          <w:szCs w:val="28"/>
        </w:rPr>
        <w:t>Ʃ</w:t>
      </w:r>
      <w:r w:rsidRPr="009A6441">
        <w:rPr>
          <w:rFonts w:ascii="MS Shell Dlg 2" w:hAnsi="MS Shell Dlg 2" w:cs="MS Shell Dlg 2"/>
          <w:sz w:val="28"/>
          <w:szCs w:val="28"/>
        </w:rPr>
        <w:t xml:space="preserve"> </w:t>
      </w:r>
      <w:r w:rsidRPr="009A6441">
        <w:rPr>
          <w:sz w:val="28"/>
          <w:szCs w:val="28"/>
          <w:lang w:val="en-US"/>
        </w:rPr>
        <w:t>Ei</w:t>
      </w:r>
      <w:r w:rsidRPr="009A6441">
        <w:rPr>
          <w:sz w:val="28"/>
          <w:szCs w:val="28"/>
        </w:rPr>
        <w:t xml:space="preserve"> х </w:t>
      </w:r>
      <w:r w:rsidRPr="009A6441">
        <w:rPr>
          <w:rFonts w:ascii="Arial CYR" w:hAnsi="Arial CYR" w:cs="Arial CYR"/>
          <w:sz w:val="28"/>
          <w:szCs w:val="28"/>
        </w:rPr>
        <w:t>Ʃ</w:t>
      </w:r>
      <w:r w:rsidRPr="009A6441">
        <w:rPr>
          <w:sz w:val="28"/>
          <w:szCs w:val="28"/>
        </w:rPr>
        <w:t xml:space="preserve">  (</w:t>
      </w:r>
      <w:r w:rsidRPr="009A6441">
        <w:rPr>
          <w:sz w:val="28"/>
          <w:szCs w:val="28"/>
          <w:lang w:val="en-US"/>
        </w:rPr>
        <w:t>Eij</w:t>
      </w:r>
      <w:r w:rsidRPr="009A6441">
        <w:rPr>
          <w:sz w:val="28"/>
          <w:szCs w:val="28"/>
        </w:rPr>
        <w:t xml:space="preserve"> х </w:t>
      </w:r>
      <w:r w:rsidRPr="009A6441">
        <w:rPr>
          <w:sz w:val="28"/>
          <w:szCs w:val="28"/>
          <w:lang w:val="en-US"/>
        </w:rPr>
        <w:t>Oij</w:t>
      </w:r>
      <w:r w:rsidRPr="009A6441">
        <w:rPr>
          <w:sz w:val="28"/>
          <w:szCs w:val="28"/>
        </w:rPr>
        <w:t xml:space="preserve"> ),</w:t>
      </w:r>
      <w:r w:rsidR="008C26C2">
        <w:rPr>
          <w:sz w:val="28"/>
          <w:szCs w:val="28"/>
        </w:rPr>
        <w:t xml:space="preserve"> </w:t>
      </w:r>
      <w:r w:rsidRPr="009A6441">
        <w:rPr>
          <w:sz w:val="28"/>
          <w:szCs w:val="28"/>
        </w:rPr>
        <w:t>где:</w:t>
      </w:r>
    </w:p>
    <w:p w:rsidR="00127631" w:rsidRPr="009A6441" w:rsidRDefault="00127631" w:rsidP="008C26C2">
      <w:pPr>
        <w:tabs>
          <w:tab w:val="left" w:pos="1300"/>
        </w:tabs>
        <w:autoSpaceDE w:val="0"/>
        <w:autoSpaceDN w:val="0"/>
        <w:adjustRightInd w:val="0"/>
        <w:jc w:val="center"/>
        <w:rPr>
          <w:rFonts w:ascii="MS Shell Dlg 2" w:hAnsi="MS Shell Dlg 2" w:cs="MS Shell Dlg 2"/>
          <w:sz w:val="28"/>
          <w:szCs w:val="28"/>
        </w:rPr>
      </w:pPr>
      <w:r w:rsidRPr="009A6441">
        <w:rPr>
          <w:sz w:val="28"/>
          <w:szCs w:val="28"/>
        </w:rPr>
        <w:t>i=1</w:t>
      </w:r>
      <w:r w:rsidRPr="009A6441">
        <w:rPr>
          <w:sz w:val="28"/>
          <w:szCs w:val="28"/>
        </w:rPr>
        <w:tab/>
        <w:t>i=1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О</w:t>
      </w:r>
      <w:r w:rsidR="008C26C2">
        <w:rPr>
          <w:sz w:val="28"/>
          <w:szCs w:val="28"/>
        </w:rPr>
        <w:t xml:space="preserve"> -</w:t>
      </w:r>
      <w:r w:rsidRPr="009A6441">
        <w:rPr>
          <w:sz w:val="28"/>
          <w:szCs w:val="28"/>
        </w:rPr>
        <w:t xml:space="preserve"> оценка качества финансового менеджмента ГРБС;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  <w:lang w:val="en-US"/>
        </w:rPr>
        <w:t>Ei</w:t>
      </w:r>
      <w:r w:rsidR="008C26C2">
        <w:rPr>
          <w:sz w:val="28"/>
          <w:szCs w:val="28"/>
        </w:rPr>
        <w:t xml:space="preserve"> - вес</w:t>
      </w:r>
      <w:r w:rsidRPr="009A6441">
        <w:rPr>
          <w:sz w:val="28"/>
          <w:szCs w:val="28"/>
        </w:rPr>
        <w:t xml:space="preserve"> группы показателей качества финансового менеджмента;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  <w:lang w:val="en-US"/>
        </w:rPr>
        <w:t>Eij</w:t>
      </w:r>
      <w:r w:rsidR="008C26C2">
        <w:rPr>
          <w:sz w:val="28"/>
          <w:szCs w:val="28"/>
        </w:rPr>
        <w:t xml:space="preserve"> - вес </w:t>
      </w:r>
      <w:r w:rsidRPr="009A6441">
        <w:rPr>
          <w:sz w:val="28"/>
          <w:szCs w:val="28"/>
        </w:rPr>
        <w:t>группы показателя качества финансового менеджмента в гру</w:t>
      </w:r>
      <w:r w:rsidRPr="009A6441">
        <w:rPr>
          <w:sz w:val="28"/>
          <w:szCs w:val="28"/>
        </w:rPr>
        <w:t>п</w:t>
      </w:r>
      <w:r w:rsidRPr="009A6441">
        <w:rPr>
          <w:sz w:val="28"/>
          <w:szCs w:val="28"/>
        </w:rPr>
        <w:t>пе показателей качества финансового менеджмента;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  <w:lang w:val="en-US"/>
        </w:rPr>
        <w:t>Oij</w:t>
      </w:r>
      <w:r w:rsidR="008C26C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оценка по </w:t>
      </w:r>
      <w:r w:rsidRPr="009A6441">
        <w:rPr>
          <w:sz w:val="28"/>
          <w:szCs w:val="28"/>
        </w:rPr>
        <w:t>показателю качества финансового менеджмента в гру</w:t>
      </w:r>
      <w:r w:rsidRPr="009A6441">
        <w:rPr>
          <w:sz w:val="28"/>
          <w:szCs w:val="28"/>
        </w:rPr>
        <w:t>п</w:t>
      </w:r>
      <w:r w:rsidRPr="009A6441">
        <w:rPr>
          <w:sz w:val="28"/>
          <w:szCs w:val="28"/>
        </w:rPr>
        <w:t>пе показателей качества финансового менеджмента;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  <w:lang w:val="en-US"/>
        </w:rPr>
        <w:t>n</w:t>
      </w:r>
      <w:r w:rsidR="008C26C2">
        <w:rPr>
          <w:sz w:val="28"/>
          <w:szCs w:val="28"/>
        </w:rPr>
        <w:t xml:space="preserve"> -</w:t>
      </w:r>
      <w:r w:rsidRPr="009A6441">
        <w:rPr>
          <w:sz w:val="28"/>
          <w:szCs w:val="28"/>
        </w:rPr>
        <w:t xml:space="preserve"> количество показателей оценки качества финансового менеджмента ГРБС, предусмотренных в группе, согласно приложению к методике.</w:t>
      </w:r>
    </w:p>
    <w:p w:rsidR="00127631" w:rsidRPr="009A6441" w:rsidRDefault="00127631" w:rsidP="00127631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Максимальная оценка качества финансового менеджмента ГРБС с</w:t>
      </w:r>
      <w:r w:rsidRPr="009A6441">
        <w:rPr>
          <w:sz w:val="28"/>
          <w:szCs w:val="28"/>
        </w:rPr>
        <w:t>о</w:t>
      </w:r>
      <w:r w:rsidRPr="009A6441">
        <w:rPr>
          <w:sz w:val="28"/>
          <w:szCs w:val="28"/>
        </w:rPr>
        <w:t>ставляет 55 баллов.</w:t>
      </w:r>
    </w:p>
    <w:p w:rsidR="008C26C2" w:rsidRDefault="00127631" w:rsidP="008C26C2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>7. В случае невозможности определения оценки качества финансового менеджмента соответствующего ГРБС по какому-либо из показателей в ц</w:t>
      </w:r>
      <w:r w:rsidRPr="009A6441">
        <w:rPr>
          <w:sz w:val="28"/>
          <w:szCs w:val="28"/>
        </w:rPr>
        <w:t>е</w:t>
      </w:r>
      <w:r w:rsidRPr="009A6441">
        <w:rPr>
          <w:sz w:val="28"/>
          <w:szCs w:val="28"/>
        </w:rPr>
        <w:t>лях обеспечения равных условий оценки качества финансового менеджмента ГРБС по указанному показателю выставляется условная оценка, равная сре</w:t>
      </w:r>
      <w:r w:rsidRPr="009A6441">
        <w:rPr>
          <w:sz w:val="28"/>
          <w:szCs w:val="28"/>
        </w:rPr>
        <w:t>д</w:t>
      </w:r>
      <w:r w:rsidRPr="009A6441">
        <w:rPr>
          <w:sz w:val="28"/>
          <w:szCs w:val="28"/>
        </w:rPr>
        <w:t>нему арифметическому показателю оценок, полученных остальными ГРБС.</w:t>
      </w:r>
    </w:p>
    <w:p w:rsidR="00127631" w:rsidRPr="009A6441" w:rsidRDefault="00127631" w:rsidP="008C26C2">
      <w:pPr>
        <w:ind w:firstLine="709"/>
        <w:jc w:val="both"/>
        <w:rPr>
          <w:sz w:val="28"/>
          <w:szCs w:val="28"/>
        </w:rPr>
      </w:pPr>
      <w:r w:rsidRPr="009A6441">
        <w:rPr>
          <w:sz w:val="28"/>
          <w:szCs w:val="28"/>
        </w:rPr>
        <w:t xml:space="preserve">8. Расчет показателей, сводная итоговая оценка качества финансового менеджмента ГРБС  и рейтинг ГРБС направляется Главе </w:t>
      </w:r>
      <w:r>
        <w:rPr>
          <w:sz w:val="28"/>
          <w:szCs w:val="28"/>
        </w:rPr>
        <w:t>Мошен</w:t>
      </w:r>
      <w:r w:rsidRPr="009A6441">
        <w:rPr>
          <w:sz w:val="28"/>
          <w:szCs w:val="28"/>
        </w:rPr>
        <w:t>ского мун</w:t>
      </w:r>
      <w:r w:rsidRPr="009A6441">
        <w:rPr>
          <w:sz w:val="28"/>
          <w:szCs w:val="28"/>
        </w:rPr>
        <w:t>и</w:t>
      </w:r>
      <w:r w:rsidRPr="009A6441">
        <w:rPr>
          <w:sz w:val="28"/>
          <w:szCs w:val="28"/>
        </w:rPr>
        <w:t xml:space="preserve">ципального района и размещается на официальном сайте </w:t>
      </w:r>
      <w:r>
        <w:rPr>
          <w:sz w:val="28"/>
          <w:szCs w:val="28"/>
        </w:rPr>
        <w:t>Мошен</w:t>
      </w:r>
      <w:r w:rsidRPr="009A6441">
        <w:rPr>
          <w:sz w:val="28"/>
          <w:szCs w:val="28"/>
        </w:rPr>
        <w:t>ского мун</w:t>
      </w:r>
      <w:r w:rsidRPr="009A6441">
        <w:rPr>
          <w:sz w:val="28"/>
          <w:szCs w:val="28"/>
        </w:rPr>
        <w:t>и</w:t>
      </w:r>
      <w:r w:rsidRPr="009A6441">
        <w:rPr>
          <w:sz w:val="28"/>
          <w:szCs w:val="28"/>
        </w:rPr>
        <w:t>ципального района в информационно</w:t>
      </w:r>
      <w:r>
        <w:rPr>
          <w:sz w:val="28"/>
          <w:szCs w:val="28"/>
        </w:rPr>
        <w:t xml:space="preserve"> </w:t>
      </w:r>
      <w:r w:rsidRPr="009A64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A6441">
        <w:rPr>
          <w:sz w:val="28"/>
          <w:szCs w:val="28"/>
        </w:rPr>
        <w:t>телекоммуникационной сети "Инте</w:t>
      </w:r>
      <w:r w:rsidRPr="009A6441">
        <w:rPr>
          <w:sz w:val="28"/>
          <w:szCs w:val="28"/>
        </w:rPr>
        <w:t>р</w:t>
      </w:r>
      <w:r w:rsidRPr="009A6441">
        <w:rPr>
          <w:sz w:val="28"/>
          <w:szCs w:val="28"/>
        </w:rPr>
        <w:t>нет".</w:t>
      </w:r>
    </w:p>
    <w:p w:rsidR="00127631" w:rsidRPr="009A6441" w:rsidRDefault="00127631" w:rsidP="00127631">
      <w:pPr>
        <w:jc w:val="center"/>
        <w:rPr>
          <w:sz w:val="28"/>
          <w:szCs w:val="28"/>
        </w:rPr>
      </w:pPr>
      <w:r w:rsidRPr="009A6441">
        <w:rPr>
          <w:sz w:val="28"/>
          <w:szCs w:val="28"/>
        </w:rPr>
        <w:t>______________________</w:t>
      </w:r>
    </w:p>
    <w:p w:rsidR="008C26C2" w:rsidRDefault="008C26C2" w:rsidP="00127631">
      <w:pPr>
        <w:tabs>
          <w:tab w:val="left" w:pos="1805"/>
        </w:tabs>
        <w:rPr>
          <w:sz w:val="28"/>
        </w:rPr>
      </w:pPr>
    </w:p>
    <w:p w:rsidR="008C26C2" w:rsidRDefault="008C26C2" w:rsidP="008C26C2">
      <w:pPr>
        <w:rPr>
          <w:sz w:val="28"/>
        </w:rPr>
      </w:pPr>
    </w:p>
    <w:p w:rsidR="008C26C2" w:rsidRDefault="008C26C2" w:rsidP="008C26C2">
      <w:pPr>
        <w:tabs>
          <w:tab w:val="left" w:pos="3215"/>
        </w:tabs>
        <w:rPr>
          <w:sz w:val="28"/>
        </w:rPr>
        <w:sectPr w:rsidR="008C26C2" w:rsidSect="00083CA3">
          <w:headerReference w:type="default" r:id="rId8"/>
          <w:footerReference w:type="first" r:id="rId9"/>
          <w:pgSz w:w="11907" w:h="16840" w:code="9"/>
          <w:pgMar w:top="567" w:right="567" w:bottom="1077" w:left="1985" w:header="851" w:footer="851" w:gutter="0"/>
          <w:cols w:space="720"/>
          <w:titlePg/>
        </w:sectPr>
      </w:pPr>
      <w:r>
        <w:rPr>
          <w:sz w:val="28"/>
        </w:rPr>
        <w:tab/>
      </w:r>
    </w:p>
    <w:tbl>
      <w:tblPr>
        <w:tblW w:w="0" w:type="auto"/>
        <w:tblLook w:val="04A0"/>
      </w:tblPr>
      <w:tblGrid>
        <w:gridCol w:w="7668"/>
        <w:gridCol w:w="7744"/>
      </w:tblGrid>
      <w:tr w:rsidR="008C26C2" w:rsidRPr="008C26C2" w:rsidTr="00D27EAA">
        <w:tc>
          <w:tcPr>
            <w:tcW w:w="7668" w:type="dxa"/>
          </w:tcPr>
          <w:p w:rsidR="008C26C2" w:rsidRPr="008C26C2" w:rsidRDefault="008C26C2" w:rsidP="008C26C2">
            <w:pPr>
              <w:autoSpaceDE w:val="0"/>
              <w:autoSpaceDN w:val="0"/>
              <w:adjustRightInd w:val="0"/>
              <w:spacing w:line="240" w:lineRule="exact"/>
              <w:ind w:right="-31"/>
              <w:jc w:val="right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744" w:type="dxa"/>
          </w:tcPr>
          <w:p w:rsidR="008C26C2" w:rsidRPr="008C26C2" w:rsidRDefault="008C26C2" w:rsidP="008C26C2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  <w:r w:rsidRPr="008C26C2">
              <w:rPr>
                <w:bCs/>
                <w:sz w:val="28"/>
                <w:szCs w:val="28"/>
              </w:rPr>
              <w:t>Приложение</w:t>
            </w:r>
          </w:p>
          <w:p w:rsidR="008C26C2" w:rsidRPr="008C26C2" w:rsidRDefault="008C26C2" w:rsidP="008C26C2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  <w:r w:rsidRPr="008C26C2">
              <w:rPr>
                <w:bCs/>
                <w:sz w:val="28"/>
                <w:szCs w:val="28"/>
              </w:rPr>
              <w:t xml:space="preserve">к Методике балльной оценки качества финансового </w:t>
            </w:r>
          </w:p>
          <w:p w:rsidR="008C26C2" w:rsidRPr="008C26C2" w:rsidRDefault="008C26C2" w:rsidP="008C26C2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  <w:r w:rsidRPr="008C26C2">
              <w:rPr>
                <w:bCs/>
                <w:sz w:val="28"/>
                <w:szCs w:val="28"/>
              </w:rPr>
              <w:t>менеджмента главных распорядителей средств бюджета</w:t>
            </w:r>
          </w:p>
          <w:p w:rsidR="008C26C2" w:rsidRPr="008C26C2" w:rsidRDefault="008C26C2" w:rsidP="008C26C2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  <w:r w:rsidRPr="008C26C2">
              <w:rPr>
                <w:bCs/>
                <w:sz w:val="28"/>
                <w:szCs w:val="28"/>
              </w:rPr>
              <w:t>муниципального района</w:t>
            </w:r>
          </w:p>
        </w:tc>
      </w:tr>
    </w:tbl>
    <w:p w:rsidR="008C26C2" w:rsidRPr="0009148D" w:rsidRDefault="008C26C2" w:rsidP="008C26C2">
      <w:pPr>
        <w:autoSpaceDE w:val="0"/>
        <w:autoSpaceDN w:val="0"/>
        <w:adjustRightInd w:val="0"/>
        <w:spacing w:line="240" w:lineRule="exact"/>
        <w:ind w:right="-31"/>
        <w:jc w:val="right"/>
        <w:outlineLvl w:val="1"/>
        <w:rPr>
          <w:bCs/>
          <w:sz w:val="28"/>
          <w:szCs w:val="28"/>
        </w:rPr>
      </w:pPr>
    </w:p>
    <w:p w:rsidR="008C26C2" w:rsidRDefault="008C26C2" w:rsidP="008C26C2">
      <w:pPr>
        <w:autoSpaceDE w:val="0"/>
        <w:autoSpaceDN w:val="0"/>
        <w:adjustRightInd w:val="0"/>
        <w:ind w:firstLine="539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</w:t>
      </w:r>
    </w:p>
    <w:p w:rsidR="008C26C2" w:rsidRDefault="008C26C2" w:rsidP="008C26C2">
      <w:pPr>
        <w:autoSpaceDE w:val="0"/>
        <w:autoSpaceDN w:val="0"/>
        <w:adjustRightInd w:val="0"/>
        <w:ind w:firstLine="539"/>
        <w:jc w:val="center"/>
        <w:outlineLvl w:val="1"/>
        <w:rPr>
          <w:b/>
          <w:bCs/>
          <w:sz w:val="28"/>
          <w:szCs w:val="28"/>
        </w:rPr>
      </w:pPr>
      <w:r w:rsidRPr="004A25BB">
        <w:rPr>
          <w:b/>
          <w:bCs/>
          <w:sz w:val="28"/>
          <w:szCs w:val="28"/>
        </w:rPr>
        <w:t>балльной оценки качества финансового менеджмента главных распорядителей средств</w:t>
      </w:r>
      <w:r>
        <w:rPr>
          <w:b/>
          <w:bCs/>
          <w:sz w:val="28"/>
          <w:szCs w:val="28"/>
        </w:rPr>
        <w:t xml:space="preserve"> </w:t>
      </w:r>
    </w:p>
    <w:p w:rsidR="008C26C2" w:rsidRDefault="008C26C2" w:rsidP="008C26C2">
      <w:pPr>
        <w:autoSpaceDE w:val="0"/>
        <w:autoSpaceDN w:val="0"/>
        <w:adjustRightInd w:val="0"/>
        <w:ind w:firstLine="539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бюджета муниципального района</w:t>
      </w:r>
    </w:p>
    <w:p w:rsidR="008C26C2" w:rsidRDefault="008C26C2" w:rsidP="008C26C2">
      <w:pPr>
        <w:autoSpaceDE w:val="0"/>
        <w:autoSpaceDN w:val="0"/>
        <w:adjustRightInd w:val="0"/>
        <w:spacing w:line="240" w:lineRule="exact"/>
        <w:ind w:firstLine="539"/>
        <w:jc w:val="center"/>
        <w:outlineLvl w:val="1"/>
        <w:rPr>
          <w:b/>
          <w:bCs/>
          <w:sz w:val="28"/>
          <w:szCs w:val="28"/>
        </w:rPr>
      </w:pPr>
    </w:p>
    <w:tbl>
      <w:tblPr>
        <w:tblW w:w="4836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836"/>
        <w:gridCol w:w="4536"/>
        <w:gridCol w:w="1133"/>
        <w:gridCol w:w="1276"/>
        <w:gridCol w:w="2803"/>
        <w:gridCol w:w="1540"/>
      </w:tblGrid>
      <w:tr w:rsidR="00AC135D" w:rsidRPr="008C26C2" w:rsidTr="00C94C5A">
        <w:trPr>
          <w:trHeight w:val="20"/>
        </w:trPr>
        <w:tc>
          <w:tcPr>
            <w:tcW w:w="239" w:type="pct"/>
          </w:tcPr>
          <w:p w:rsidR="008C26C2" w:rsidRPr="008C26C2" w:rsidRDefault="008C26C2" w:rsidP="008C26C2">
            <w:pPr>
              <w:pStyle w:val="ConsPlusCell"/>
              <w:spacing w:line="260" w:lineRule="exact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  <w:p w:rsidR="008C26C2" w:rsidRPr="008C26C2" w:rsidRDefault="008C26C2" w:rsidP="008C26C2">
            <w:pPr>
              <w:pStyle w:val="ConsPlusCell"/>
              <w:spacing w:line="260" w:lineRule="exact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п/п</w:t>
            </w:r>
          </w:p>
        </w:tc>
        <w:tc>
          <w:tcPr>
            <w:tcW w:w="956" w:type="pct"/>
          </w:tcPr>
          <w:p w:rsidR="008C26C2" w:rsidRPr="008C26C2" w:rsidRDefault="008C26C2" w:rsidP="008C26C2">
            <w:pPr>
              <w:pStyle w:val="ConsPlusCell"/>
              <w:spacing w:line="260" w:lineRule="exact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 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критерия</w:t>
            </w:r>
          </w:p>
        </w:tc>
        <w:tc>
          <w:tcPr>
            <w:tcW w:w="1529" w:type="pct"/>
          </w:tcPr>
          <w:p w:rsidR="008C26C2" w:rsidRPr="008C26C2" w:rsidRDefault="008C26C2" w:rsidP="008C26C2">
            <w:pPr>
              <w:pStyle w:val="ConsPlusCell"/>
              <w:spacing w:line="260" w:lineRule="exact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Расчет показателя</w:t>
            </w:r>
          </w:p>
        </w:tc>
        <w:tc>
          <w:tcPr>
            <w:tcW w:w="382" w:type="pct"/>
          </w:tcPr>
          <w:p w:rsidR="008C26C2" w:rsidRPr="008C26C2" w:rsidRDefault="008C26C2" w:rsidP="008C26C2">
            <w:pPr>
              <w:pStyle w:val="ConsPlusCell"/>
              <w:spacing w:line="260" w:lineRule="exact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Единица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измер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ния</w:t>
            </w:r>
          </w:p>
        </w:tc>
        <w:tc>
          <w:tcPr>
            <w:tcW w:w="430" w:type="pct"/>
          </w:tcPr>
          <w:p w:rsidR="008C26C2" w:rsidRPr="008C26C2" w:rsidRDefault="008C26C2" w:rsidP="008C26C2">
            <w:pPr>
              <w:pStyle w:val="ConsPlusCell"/>
              <w:spacing w:line="260" w:lineRule="exact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Уровень</w:t>
            </w:r>
          </w:p>
          <w:p w:rsidR="008C26C2" w:rsidRPr="008C26C2" w:rsidRDefault="008C26C2" w:rsidP="008C26C2">
            <w:pPr>
              <w:pStyle w:val="ConsPlusCell"/>
              <w:spacing w:line="260" w:lineRule="exact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в баллах  (О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val="en-US"/>
              </w:rPr>
              <w:t>i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)</w:t>
            </w:r>
          </w:p>
        </w:tc>
        <w:tc>
          <w:tcPr>
            <w:tcW w:w="945" w:type="pct"/>
          </w:tcPr>
          <w:p w:rsidR="008C26C2" w:rsidRPr="008C26C2" w:rsidRDefault="008C26C2" w:rsidP="008C26C2">
            <w:pPr>
              <w:pStyle w:val="ConsPlusCell"/>
              <w:spacing w:line="260" w:lineRule="exact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Комментарий</w:t>
            </w:r>
          </w:p>
        </w:tc>
        <w:tc>
          <w:tcPr>
            <w:tcW w:w="519" w:type="pct"/>
          </w:tcPr>
          <w:p w:rsidR="008C26C2" w:rsidRPr="008C26C2" w:rsidRDefault="008C26C2" w:rsidP="008C26C2">
            <w:pPr>
              <w:pStyle w:val="ConsPlusCell"/>
              <w:spacing w:line="260" w:lineRule="exact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Вес показ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теля в 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сводной оценке (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  <w:lang w:val="en-US"/>
              </w:rPr>
              <w:t>i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)</w:t>
            </w:r>
          </w:p>
        </w:tc>
      </w:tr>
    </w:tbl>
    <w:p w:rsidR="00C94C5A" w:rsidRPr="00C94C5A" w:rsidRDefault="00C94C5A">
      <w:pPr>
        <w:rPr>
          <w:sz w:val="2"/>
          <w:szCs w:val="2"/>
        </w:rPr>
      </w:pPr>
    </w:p>
    <w:tbl>
      <w:tblPr>
        <w:tblW w:w="4836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2836"/>
        <w:gridCol w:w="4536"/>
        <w:gridCol w:w="1136"/>
        <w:gridCol w:w="1276"/>
        <w:gridCol w:w="2792"/>
        <w:gridCol w:w="6"/>
        <w:gridCol w:w="6"/>
        <w:gridCol w:w="1537"/>
      </w:tblGrid>
      <w:tr w:rsidR="00AC135D" w:rsidRPr="008C26C2" w:rsidTr="00D27EAA">
        <w:trPr>
          <w:trHeight w:val="20"/>
          <w:tblHeader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70"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8C26C2" w:rsidRPr="008C26C2" w:rsidTr="00D27EAA">
        <w:trPr>
          <w:trHeight w:val="20"/>
        </w:trPr>
        <w:tc>
          <w:tcPr>
            <w:tcW w:w="4482" w:type="pct"/>
            <w:gridSpan w:val="8"/>
            <w:tcBorders>
              <w:top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 Финансовое планирование</w:t>
            </w:r>
          </w:p>
        </w:tc>
        <w:tc>
          <w:tcPr>
            <w:tcW w:w="518" w:type="pct"/>
            <w:tcBorders>
              <w:top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right="-3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0,3</w:t>
            </w: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1.1.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ind w:right="1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Своевременность пре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ставления реестра ра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с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ходных обязательств ГРБС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оценивается соблюдение сроков пре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ставления в  комитет финансов района реестра расходных обязательств ГРБС, где: </w:t>
            </w:r>
          </w:p>
          <w:p w:rsidR="008C26C2" w:rsidRPr="008C26C2" w:rsidRDefault="008C26C2" w:rsidP="00C94C5A">
            <w:pPr>
              <w:pStyle w:val="ConsPlusCell"/>
              <w:ind w:left="-1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- количество дней отклонения от д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ты регистрации в комитете финансов района сопроводительного письма ГРБС, к которому приложен реестр расходных обязательств ГРБС, до ср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ка, установленного распоряжением Администрации муниципального ра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й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она о порядке и сроках составления проекта бюджета района на очередной финансовый год и плановый период 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для предоставления реестра расходных обязательств ГРБС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ind w:left="-145" w:right="-7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дней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45" w:right="-7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целевым ориентиром для ГРБС является зн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чение показателя, ра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ное 0. Представление реестра расходных об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я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зательств ГРБС до н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ступления срока, уст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новленного распоряж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нием Администрации муниципального ра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й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она о порядке и сроках составления проекта бюджета района на очередной финансовый 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год и плановый период </w:t>
            </w:r>
          </w:p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оценивается в 5 баллов</w:t>
            </w:r>
          </w:p>
        </w:tc>
        <w:tc>
          <w:tcPr>
            <w:tcW w:w="518" w:type="pct"/>
            <w:vMerge w:val="restart"/>
          </w:tcPr>
          <w:p w:rsidR="008C26C2" w:rsidRPr="008C26C2" w:rsidRDefault="008C26C2" w:rsidP="00C94C5A">
            <w:pPr>
              <w:pStyle w:val="ConsPlusCell"/>
              <w:ind w:left="1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2,0</w:t>
            </w: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= 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64" w:right="-1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left="-64" w:right="-1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 &lt; О &lt; = 3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64" w:right="-1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left="-64" w:right="-1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&gt; 3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64" w:right="-1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left="-64" w:right="-1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1.2.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ind w:right="1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суммы изменений в сводную бюджетную роспись бюджета 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ниципального района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100 % x S / P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грбс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8C26C2" w:rsidRPr="008C26C2" w:rsidRDefault="008C26C2" w:rsidP="00C94C5A">
            <w:pPr>
              <w:pStyle w:val="ConsPlusCell"/>
              <w:ind w:left="-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    S - сумма положительных измен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ний сводной бюджетной росписи бюджета муниципального района в случае увеличения бюджетных асси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нований по справкам-уведомлениям с кодами вида изменений 010, 100, 240 (за исключением средств федерального бюджета);</w:t>
            </w:r>
          </w:p>
          <w:p w:rsidR="008C26C2" w:rsidRPr="008C26C2" w:rsidRDefault="008C26C2" w:rsidP="00C94C5A">
            <w:pPr>
              <w:pStyle w:val="ConsPlusCell"/>
              <w:ind w:left="-1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     P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грбс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объем бюджетных ассигн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ваний ГРБС согласно сводной бю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жетной росписи бюджета муниципал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ного района по состоянию на 31 дека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ря отчетного года (за исключением средств федерального бюджета)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ГРБС является зн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чение показателя 0 %</w:t>
            </w:r>
          </w:p>
        </w:tc>
        <w:tc>
          <w:tcPr>
            <w:tcW w:w="518" w:type="pct"/>
            <w:vMerge w:val="restart"/>
          </w:tcPr>
          <w:p w:rsidR="008C26C2" w:rsidRPr="008C26C2" w:rsidRDefault="008C26C2" w:rsidP="00C94C5A">
            <w:pPr>
              <w:pStyle w:val="ConsPlusCell"/>
              <w:ind w:left="-12" w:right="-13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4,0</w:t>
            </w: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&gt; = 15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10 &lt; = О &lt; 15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7 &lt; = О &lt; 10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 &lt; = О &lt; 7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 &lt; = О &lt; 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&lt; 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1.3.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ind w:right="1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субсидий и иных межбюджетных тран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фертов, предоставля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мых ГРБС местным бюджетам из областн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го бюджета в очере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ном финансовом году, распределенных зак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ном об областном бюджете в первон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чальной редакции, в общем объеме субс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дий и иных межбю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жетных трансфертов, предоставляемых ГРБС из областного бюджета в очередном финанс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вом году</w:t>
            </w:r>
          </w:p>
          <w:p w:rsidR="008C26C2" w:rsidRPr="008C26C2" w:rsidRDefault="008C26C2" w:rsidP="00C94C5A">
            <w:pPr>
              <w:pStyle w:val="ConsPlusCell"/>
              <w:ind w:right="1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= МБТ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грбс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МБТ, где:</w:t>
            </w:r>
          </w:p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  МБТ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грбс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объем субсидий и иных межбюджетных трансфертов, предо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тавляемых ГРБС местным бюджетам из областного бюджета в очередном финансовом году, распределение кот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рых утверждено законом о бюджете (в первоначальной редакции), за искл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чением субсидий и иных межбюдже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ных трансфертов, предоставляемых на конкурсной основе;</w:t>
            </w:r>
          </w:p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   МБТ - общий объем субсидий и иных межбюджетных трансфертов, предоставляемых ГРБС местным бю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жетам из областного бюджета в оч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редном финансовом году, предусмо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ренных законом о бюджете (в перв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начальной редакции), за исключением субсидий и иных межбюджетных трансфертов, предоставляемых на ко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курсной основе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%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ГРБС является зн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чение показателя 100 %</w:t>
            </w:r>
          </w:p>
        </w:tc>
        <w:tc>
          <w:tcPr>
            <w:tcW w:w="518" w:type="pct"/>
            <w:vMerge w:val="restart"/>
          </w:tcPr>
          <w:p w:rsidR="008C26C2" w:rsidRPr="008C26C2" w:rsidRDefault="008C26C2" w:rsidP="00C94C5A">
            <w:pPr>
              <w:pStyle w:val="ConsPlusCell"/>
              <w:ind w:left="-131" w:right="-3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3,0</w:t>
            </w: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= 100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100 &lt; О &lt; = 85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85 &lt; О &lt; = 75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13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&gt;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75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16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1.4.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ind w:right="1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Оценка эффективности реализации муниц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пальной программы Мошенского муниц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пального района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Оцениваются результаты оценки э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ф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фективности реализации муниципал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ной программы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Мошенского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пального района, полученной ответс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венным исполнителем муниципальной программы района, по результатам ежегодной оценки эффективности ре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лизации муниципальных программ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Мошенского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 Порядком пров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дения оценки эффективности реализ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ции муниципальных программ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шенского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района, у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вержденным Постановлением Адм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нистрацией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Мошенского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ь</w:t>
            </w:r>
            <w:r w:rsidR="00AC135D">
              <w:rPr>
                <w:rFonts w:ascii="Times New Roman" w:hAnsi="Times New Roman" w:cs="Times New Roman"/>
                <w:bCs/>
                <w:sz w:val="26"/>
                <w:szCs w:val="26"/>
              </w:rPr>
              <w:t>ного района № 554 от 22.08.2013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</w:p>
          <w:p w:rsidR="008C26C2" w:rsidRPr="008C26C2" w:rsidRDefault="008C26C2" w:rsidP="00C94C5A">
            <w:pPr>
              <w:pStyle w:val="ConsPlusCel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где: </w:t>
            </w:r>
          </w:p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- оценка эффективности реализации муниципальной программы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Моше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-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0,7, если по резул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татам оценки эффе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тивности 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ная программа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Моше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признана ум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ренно эффективной;</w:t>
            </w:r>
          </w:p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0, если по резул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татам оценки эффе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тивности 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ная программа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Моше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ского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признана неэ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фективной</w:t>
            </w:r>
          </w:p>
        </w:tc>
        <w:tc>
          <w:tcPr>
            <w:tcW w:w="518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2,0</w:t>
            </w:r>
          </w:p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= 1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= 0,8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= 0,7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C135D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= 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C26C2" w:rsidRPr="008C26C2" w:rsidTr="00C94C5A">
        <w:trPr>
          <w:trHeight w:val="20"/>
        </w:trPr>
        <w:tc>
          <w:tcPr>
            <w:tcW w:w="5000" w:type="pct"/>
            <w:gridSpan w:val="9"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 Исполнение бюджета по расходам                                                                                                                                     </w:t>
            </w:r>
            <w:r w:rsidR="00AC13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</w:t>
            </w: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0,3</w:t>
            </w: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2.1.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Наличие  просроченной  кредиторской задо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л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женности на конец о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четного периода   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прирост задолженности за отчетный период</w:t>
            </w:r>
          </w:p>
        </w:tc>
        <w:tc>
          <w:tcPr>
            <w:tcW w:w="383" w:type="pct"/>
            <w:vMerge w:val="restart"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руб.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5" w:type="pct"/>
            <w:gridSpan w:val="3"/>
            <w:vMerge w:val="restart"/>
          </w:tcPr>
          <w:p w:rsidR="008C26C2" w:rsidRPr="008C26C2" w:rsidRDefault="008C26C2" w:rsidP="00C94C5A">
            <w:pPr>
              <w:pStyle w:val="ConsPlusCell"/>
              <w:ind w:left="-25" w:right="-5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ГРБС является 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сутствие просроченной кредиторской задо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женности</w:t>
            </w:r>
          </w:p>
        </w:tc>
        <w:tc>
          <w:tcPr>
            <w:tcW w:w="518" w:type="pct"/>
            <w:vMerge w:val="restart"/>
          </w:tcPr>
          <w:p w:rsidR="008C26C2" w:rsidRPr="008C26C2" w:rsidRDefault="008C26C2" w:rsidP="00C94C5A">
            <w:pPr>
              <w:pStyle w:val="ConsPlusCell"/>
              <w:ind w:left="-92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3,0</w:t>
            </w: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right="-3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сумма задолженности за отчетный п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риод, оставшаяся без изменений</w:t>
            </w:r>
          </w:p>
        </w:tc>
        <w:tc>
          <w:tcPr>
            <w:tcW w:w="383" w:type="pct"/>
            <w:vMerge/>
            <w:tcBorders>
              <w:bottom w:val="single" w:sz="4" w:space="0" w:color="auto"/>
            </w:tcBorders>
            <w:vAlign w:val="center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45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ind w:left="-25" w:right="-5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снижение задолженности за отчетный период</w:t>
            </w:r>
          </w:p>
        </w:tc>
        <w:tc>
          <w:tcPr>
            <w:tcW w:w="383" w:type="pct"/>
            <w:vMerge/>
            <w:tcBorders>
              <w:bottom w:val="single" w:sz="4" w:space="0" w:color="auto"/>
            </w:tcBorders>
            <w:vAlign w:val="center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Align w:val="center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5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ind w:left="-25" w:right="-5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отсутствие задолженности за отчетный период</w:t>
            </w:r>
          </w:p>
        </w:tc>
        <w:tc>
          <w:tcPr>
            <w:tcW w:w="383" w:type="pct"/>
            <w:vMerge/>
            <w:tcBorders>
              <w:bottom w:val="single" w:sz="4" w:space="0" w:color="auto"/>
            </w:tcBorders>
            <w:vAlign w:val="center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Align w:val="center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5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ind w:left="-25" w:right="-5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B0434" w:rsidRPr="008C26C2" w:rsidTr="00D27EAA">
        <w:trPr>
          <w:trHeight w:val="20"/>
        </w:trPr>
        <w:tc>
          <w:tcPr>
            <w:tcW w:w="239" w:type="pct"/>
            <w:vMerge w:val="restart"/>
          </w:tcPr>
          <w:p w:rsidR="00AB0434" w:rsidRPr="008C26C2" w:rsidRDefault="00AB043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2.2.</w:t>
            </w:r>
          </w:p>
        </w:tc>
        <w:tc>
          <w:tcPr>
            <w:tcW w:w="956" w:type="pct"/>
            <w:vMerge w:val="restart"/>
          </w:tcPr>
          <w:p w:rsidR="00AB0434" w:rsidRPr="008C26C2" w:rsidRDefault="00AB0434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неисполненных на конец отчетного ф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нансового года бю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жетных ассигнований, за исключением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 резервного фонда</w:t>
            </w:r>
          </w:p>
        </w:tc>
        <w:tc>
          <w:tcPr>
            <w:tcW w:w="1529" w:type="pct"/>
          </w:tcPr>
          <w:p w:rsidR="00AB0434" w:rsidRPr="008C26C2" w:rsidRDefault="00AB0434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= 100 % x (R - E) / R, где:</w:t>
            </w:r>
          </w:p>
          <w:p w:rsidR="00AB0434" w:rsidRPr="008C26C2" w:rsidRDefault="00AB0434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R - объем бюджетных ассигнований ГРБС в отчетном году согласно сво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ной бюджетной росписи областного бюджета с учетом изменений;</w:t>
            </w:r>
          </w:p>
          <w:p w:rsidR="00AB0434" w:rsidRPr="008C26C2" w:rsidRDefault="00AB0434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E - кассовое исполнение расходов ГРБС в отчетном году</w:t>
            </w:r>
          </w:p>
        </w:tc>
        <w:tc>
          <w:tcPr>
            <w:tcW w:w="383" w:type="pct"/>
            <w:tcBorders>
              <w:top w:val="single" w:sz="4" w:space="0" w:color="auto"/>
            </w:tcBorders>
          </w:tcPr>
          <w:p w:rsidR="00AB0434" w:rsidRPr="008C26C2" w:rsidRDefault="00AB0434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%</w:t>
            </w:r>
          </w:p>
        </w:tc>
        <w:tc>
          <w:tcPr>
            <w:tcW w:w="430" w:type="pct"/>
          </w:tcPr>
          <w:p w:rsidR="00AB0434" w:rsidRPr="008C26C2" w:rsidRDefault="00AB0434" w:rsidP="00C94C5A">
            <w:pPr>
              <w:pStyle w:val="ConsPlusCell"/>
              <w:ind w:left="-113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B0434" w:rsidRPr="008C26C2" w:rsidRDefault="00AB0434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5" w:type="pct"/>
            <w:gridSpan w:val="3"/>
          </w:tcPr>
          <w:p w:rsidR="00AB0434" w:rsidRPr="008C26C2" w:rsidRDefault="00AB0434" w:rsidP="00C94C5A">
            <w:pPr>
              <w:pStyle w:val="ConsPlusCell"/>
              <w:ind w:right="-48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ГРБС является зн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чение показателя, не превышающее 5 %. П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казатель рассчитывае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ся ежегодно с учетом отраслевых особенн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стей</w:t>
            </w:r>
          </w:p>
        </w:tc>
        <w:tc>
          <w:tcPr>
            <w:tcW w:w="518" w:type="pct"/>
          </w:tcPr>
          <w:p w:rsidR="00AB0434" w:rsidRPr="008C26C2" w:rsidRDefault="00AB0434" w:rsidP="00C94C5A">
            <w:pPr>
              <w:pStyle w:val="ConsPlusCell"/>
              <w:ind w:left="-92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2,0</w:t>
            </w:r>
          </w:p>
        </w:tc>
      </w:tr>
      <w:tr w:rsidR="00AB0434" w:rsidRPr="008C26C2" w:rsidTr="00D27EAA">
        <w:trPr>
          <w:trHeight w:val="20"/>
        </w:trPr>
        <w:tc>
          <w:tcPr>
            <w:tcW w:w="239" w:type="pct"/>
            <w:vMerge/>
          </w:tcPr>
          <w:p w:rsidR="00AB0434" w:rsidRPr="008C26C2" w:rsidRDefault="00AB0434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AB0434" w:rsidRPr="008C26C2" w:rsidRDefault="00AB0434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AB0434" w:rsidRPr="008C26C2" w:rsidRDefault="00AB0434" w:rsidP="00C94C5A">
            <w:pPr>
              <w:pStyle w:val="ConsPlusCell"/>
              <w:ind w:left="27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&lt; = 5</w:t>
            </w:r>
          </w:p>
        </w:tc>
        <w:tc>
          <w:tcPr>
            <w:tcW w:w="383" w:type="pct"/>
          </w:tcPr>
          <w:p w:rsidR="00AB0434" w:rsidRPr="008C26C2" w:rsidRDefault="00AB0434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AB0434" w:rsidRPr="008C26C2" w:rsidRDefault="00AB0434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5" w:type="pct"/>
            <w:gridSpan w:val="3"/>
          </w:tcPr>
          <w:p w:rsidR="00AB0434" w:rsidRPr="008C26C2" w:rsidRDefault="00AB0434" w:rsidP="00C94C5A">
            <w:pPr>
              <w:pStyle w:val="ConsPlusCell"/>
              <w:ind w:left="-25" w:right="-5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</w:tcPr>
          <w:p w:rsidR="00AB0434" w:rsidRPr="008C26C2" w:rsidRDefault="00AB0434" w:rsidP="00C94C5A">
            <w:pPr>
              <w:pStyle w:val="ConsPlusCel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B0434" w:rsidRPr="008C26C2" w:rsidTr="00D27EAA">
        <w:trPr>
          <w:trHeight w:val="20"/>
        </w:trPr>
        <w:tc>
          <w:tcPr>
            <w:tcW w:w="239" w:type="pct"/>
            <w:vMerge/>
          </w:tcPr>
          <w:p w:rsidR="00AB0434" w:rsidRPr="008C26C2" w:rsidRDefault="00AB0434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AB0434" w:rsidRPr="008C26C2" w:rsidRDefault="00AB0434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AB0434" w:rsidRPr="008C26C2" w:rsidRDefault="00AB0434" w:rsidP="00C94C5A">
            <w:pPr>
              <w:pStyle w:val="ConsPlusCell"/>
              <w:ind w:left="27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&gt; 5</w:t>
            </w:r>
          </w:p>
        </w:tc>
        <w:tc>
          <w:tcPr>
            <w:tcW w:w="383" w:type="pct"/>
          </w:tcPr>
          <w:p w:rsidR="00AB0434" w:rsidRPr="008C26C2" w:rsidRDefault="00AB0434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AB0434" w:rsidRPr="008C26C2" w:rsidRDefault="00AB0434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5" w:type="pct"/>
            <w:gridSpan w:val="3"/>
          </w:tcPr>
          <w:p w:rsidR="00AB0434" w:rsidRPr="008C26C2" w:rsidRDefault="00AB0434" w:rsidP="00C94C5A">
            <w:pPr>
              <w:pStyle w:val="ConsPlusCell"/>
              <w:ind w:left="-25" w:right="-5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</w:tcPr>
          <w:p w:rsidR="00AB0434" w:rsidRPr="008C26C2" w:rsidRDefault="00AB0434" w:rsidP="00C94C5A">
            <w:pPr>
              <w:pStyle w:val="ConsPlusCel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2.3.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Качество управления средствами областного бюджета в части субс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дий, субвенций, иных межбюджетных тран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фертов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27" w:right="-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100 % x (1 - КР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мо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КР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грбс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), где:</w:t>
            </w:r>
          </w:p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КР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мо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объем кассовых расходов 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стных бюджетов, финансовое обесп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чение которых осуществляется за счет субсидий, субвенций, иных межбю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жетных трансфертов из областного бюджета, перечисляемых соответс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вующим ГРБС;</w:t>
            </w:r>
          </w:p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КР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грбс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сумма субсидий, субвенций, иных межбюджетных трансфертов, перечисленных из областного бюджета соответствующим ГРБС в местные бюджеты</w:t>
            </w:r>
          </w:p>
        </w:tc>
        <w:tc>
          <w:tcPr>
            <w:tcW w:w="383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3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ind w:left="-113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ind w:right="-48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ГРБС является зн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чение показателя, ра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ное 0 %</w:t>
            </w:r>
          </w:p>
        </w:tc>
        <w:tc>
          <w:tcPr>
            <w:tcW w:w="518" w:type="pct"/>
            <w:vMerge w:val="restart"/>
          </w:tcPr>
          <w:p w:rsidR="008C26C2" w:rsidRPr="008C26C2" w:rsidRDefault="008C26C2" w:rsidP="00C94C5A">
            <w:pPr>
              <w:pStyle w:val="ConsPlusCell"/>
              <w:ind w:left="-92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2,0</w:t>
            </w: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&gt; 5</w:t>
            </w:r>
          </w:p>
        </w:tc>
        <w:tc>
          <w:tcPr>
            <w:tcW w:w="383" w:type="pct"/>
            <w:vMerge w:val="restart"/>
            <w:tcBorders>
              <w:top w:val="nil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5" w:type="pct"/>
            <w:gridSpan w:val="3"/>
            <w:vMerge w:val="restart"/>
            <w:tcBorders>
              <w:top w:val="nil"/>
            </w:tcBorders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0 &lt; О &lt;= 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5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5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2.4.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Качество управления деятельностью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ципальных бюджетных и автономных учре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дений (далее - БАУ)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наличие остатков по субсидиям, пер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численным на финансовое обеспеч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ние выполнения государственного з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дания БАУ</w:t>
            </w:r>
          </w:p>
          <w:p w:rsidR="008C26C2" w:rsidRPr="008C26C2" w:rsidRDefault="008C26C2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     О = Р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ост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Р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гз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x 100 %, где:</w:t>
            </w:r>
          </w:p>
          <w:p w:rsidR="008C26C2" w:rsidRPr="008C26C2" w:rsidRDefault="008C26C2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ост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объем остатков по субсидиям, перечисленным на финансовое обесп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чение выполнения государственного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задания БАУ;</w:t>
            </w:r>
          </w:p>
          <w:p w:rsidR="008C26C2" w:rsidRPr="008C26C2" w:rsidRDefault="008C26C2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гз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общий объем субсидий, перечи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ленных на финансовое обеспечение выполнения государственного задания БАУ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%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518" w:type="pct"/>
            <w:vMerge w:val="restart"/>
          </w:tcPr>
          <w:p w:rsidR="008C26C2" w:rsidRPr="008C26C2" w:rsidRDefault="008C26C2" w:rsidP="00C94C5A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left="-212" w:right="-2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&gt; 10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left="-212" w:right="-2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5 &lt; О &lt;= 10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left="-212" w:right="-21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&lt;= 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5" w:type="pct"/>
            <w:gridSpan w:val="3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8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C26C2" w:rsidRPr="008C26C2" w:rsidTr="00C94C5A">
        <w:trPr>
          <w:trHeight w:val="20"/>
        </w:trPr>
        <w:tc>
          <w:tcPr>
            <w:tcW w:w="5000" w:type="pct"/>
            <w:gridSpan w:val="9"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3. Контроль и аудит                                                                                                                                                                 </w:t>
            </w:r>
            <w:r w:rsidR="002B3A4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</w:t>
            </w: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0,2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3.1.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муниципальных учреждений, выпо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нивших муниципальное задание на 100 %, в 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щем количестве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ципальных учрежд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ний, которым устано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лены муниципальное задания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    О = 100 % x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гз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муниципальных у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реждений, выполнивших муниципал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ное задание на 100 %;</w:t>
            </w:r>
          </w:p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гз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общее количество областных государственных учреждений, кот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рым установлены государственные задания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ind w:left="-106" w:right="-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3" w:type="pct"/>
            <w:gridSpan w:val="2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органа исполн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тельной власти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ципального района 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ляется значение пок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зателя, равное 100 %</w:t>
            </w:r>
          </w:p>
        </w:tc>
        <w:tc>
          <w:tcPr>
            <w:tcW w:w="520" w:type="pct"/>
            <w:gridSpan w:val="2"/>
            <w:vMerge w:val="restart"/>
          </w:tcPr>
          <w:p w:rsidR="008C26C2" w:rsidRPr="008C26C2" w:rsidRDefault="008C26C2" w:rsidP="00C94C5A">
            <w:pPr>
              <w:pStyle w:val="ConsPlusCell"/>
              <w:ind w:left="-106" w:right="-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ind w:left="-106" w:right="-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2,0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100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90 &lt;= О &lt; 100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&lt; 90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 w:val="restart"/>
          </w:tcPr>
          <w:p w:rsidR="002B3A44" w:rsidRPr="008C26C2" w:rsidRDefault="002B3A4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3.2.</w:t>
            </w:r>
          </w:p>
          <w:p w:rsidR="002B3A44" w:rsidRPr="008C26C2" w:rsidRDefault="002B3A4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2B3A44" w:rsidRPr="008C26C2" w:rsidRDefault="002B3A4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 w:val="restart"/>
          </w:tcPr>
          <w:p w:rsidR="002B3A44" w:rsidRPr="008C26C2" w:rsidRDefault="002B3A44" w:rsidP="00D27EA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муниципальных учреждений, для кот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рых установлены кол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чественно измеримые финансовые санкции (штрафы, изъятия) за нарушение условий выполне</w:t>
            </w:r>
            <w:r w:rsidR="00C94C5A">
              <w:rPr>
                <w:rFonts w:ascii="Times New Roman" w:hAnsi="Times New Roman" w:cs="Times New Roman"/>
                <w:sz w:val="26"/>
                <w:szCs w:val="26"/>
              </w:rPr>
              <w:t>ния муни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пальных заданий, в 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щем количестве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ципальных учрежд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ний, которым устано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лены муниципальные задания</w:t>
            </w:r>
          </w:p>
        </w:tc>
        <w:tc>
          <w:tcPr>
            <w:tcW w:w="1529" w:type="pct"/>
          </w:tcPr>
          <w:p w:rsidR="002B3A44" w:rsidRPr="008C26C2" w:rsidRDefault="002B3A44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= 100 % x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N, где:</w:t>
            </w:r>
          </w:p>
          <w:p w:rsidR="002B3A44" w:rsidRPr="008C26C2" w:rsidRDefault="002B3A44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   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муниципальных у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реждений, для которых установлены количественно измеримые финансовые санкции (штрафы, изъятия) за наруш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ние условий выполнения муниципал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ных заданий;</w:t>
            </w:r>
          </w:p>
        </w:tc>
        <w:tc>
          <w:tcPr>
            <w:tcW w:w="383" w:type="pct"/>
          </w:tcPr>
          <w:p w:rsidR="002B3A44" w:rsidRPr="008C26C2" w:rsidRDefault="002B3A4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</w:tcPr>
          <w:p w:rsidR="002B3A44" w:rsidRPr="008C26C2" w:rsidRDefault="002B3A4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3" w:type="pct"/>
            <w:gridSpan w:val="2"/>
          </w:tcPr>
          <w:p w:rsidR="002B3A44" w:rsidRPr="008C26C2" w:rsidRDefault="002B3A44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органа исполн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тельной власти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ципального района 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ляется значение пок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зателя, равное 100 %</w:t>
            </w:r>
          </w:p>
        </w:tc>
        <w:tc>
          <w:tcPr>
            <w:tcW w:w="520" w:type="pct"/>
            <w:gridSpan w:val="2"/>
          </w:tcPr>
          <w:p w:rsidR="002B3A44" w:rsidRPr="008C26C2" w:rsidRDefault="002B3A44" w:rsidP="00C94C5A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2,0</w:t>
            </w: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2B3A44" w:rsidRPr="008C26C2" w:rsidRDefault="002B3A4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2B3A44" w:rsidRPr="008C26C2" w:rsidRDefault="002B3A44" w:rsidP="00C94C5A">
            <w:pPr>
              <w:pStyle w:val="ConsPlusCel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2B3A44" w:rsidRPr="008C26C2" w:rsidRDefault="002B3A44" w:rsidP="00C94C5A">
            <w:pPr>
              <w:pStyle w:val="ConsPlusCell"/>
              <w:ind w:left="2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N - общее количество муниципальных учреждений, которым установлены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муниципальные задания</w:t>
            </w:r>
          </w:p>
        </w:tc>
        <w:tc>
          <w:tcPr>
            <w:tcW w:w="383" w:type="pct"/>
            <w:vMerge w:val="restart"/>
          </w:tcPr>
          <w:p w:rsidR="002B3A44" w:rsidRPr="008C26C2" w:rsidRDefault="002B3A44" w:rsidP="00C94C5A">
            <w:pPr>
              <w:pStyle w:val="ConsPlusCell"/>
              <w:ind w:left="-106" w:right="-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2B3A44" w:rsidRPr="008C26C2" w:rsidRDefault="002B3A44" w:rsidP="00C94C5A">
            <w:pPr>
              <w:pStyle w:val="ConsPlusCell"/>
              <w:ind w:left="-106" w:right="-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3" w:type="pct"/>
            <w:gridSpan w:val="2"/>
            <w:vMerge w:val="restart"/>
          </w:tcPr>
          <w:p w:rsidR="002B3A44" w:rsidRPr="008C26C2" w:rsidRDefault="002B3A44" w:rsidP="00C94C5A">
            <w:pPr>
              <w:pStyle w:val="ConsPlusCell"/>
              <w:ind w:left="56" w:right="9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 w:val="restart"/>
          </w:tcPr>
          <w:p w:rsidR="002B3A44" w:rsidRPr="008C26C2" w:rsidRDefault="002B3A44" w:rsidP="00C94C5A">
            <w:pPr>
              <w:pStyle w:val="ConsPlusCell"/>
              <w:ind w:left="-106" w:right="-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2B3A44" w:rsidRPr="008C26C2" w:rsidRDefault="002B3A4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2B3A44" w:rsidRPr="008C26C2" w:rsidRDefault="002B3A44" w:rsidP="00C94C5A">
            <w:pPr>
              <w:pStyle w:val="ConsPlusCell"/>
              <w:ind w:right="-2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2B3A44" w:rsidRPr="008C26C2" w:rsidRDefault="002B3A44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100</w:t>
            </w:r>
          </w:p>
        </w:tc>
        <w:tc>
          <w:tcPr>
            <w:tcW w:w="383" w:type="pct"/>
            <w:vMerge/>
          </w:tcPr>
          <w:p w:rsidR="002B3A44" w:rsidRPr="008C26C2" w:rsidRDefault="002B3A44" w:rsidP="00C94C5A">
            <w:pPr>
              <w:pStyle w:val="ConsPlusCell"/>
              <w:ind w:right="-2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2B3A44" w:rsidRPr="008C26C2" w:rsidRDefault="002B3A44" w:rsidP="00C94C5A">
            <w:pPr>
              <w:pStyle w:val="ConsPlusCell"/>
              <w:ind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3" w:type="pct"/>
            <w:gridSpan w:val="2"/>
            <w:vMerge/>
          </w:tcPr>
          <w:p w:rsidR="002B3A44" w:rsidRPr="008C26C2" w:rsidRDefault="002B3A44" w:rsidP="00C94C5A">
            <w:pPr>
              <w:pStyle w:val="ConsPlusCell"/>
              <w:ind w:right="-2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2B3A44" w:rsidRPr="008C26C2" w:rsidRDefault="002B3A44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2B3A44" w:rsidRPr="008C26C2" w:rsidRDefault="002B3A4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2B3A44" w:rsidRPr="008C26C2" w:rsidRDefault="002B3A44" w:rsidP="00C94C5A">
            <w:pPr>
              <w:pStyle w:val="ConsPlusCell"/>
              <w:ind w:right="-2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2B3A44" w:rsidRPr="008C26C2" w:rsidRDefault="002B3A44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90 &lt;= О &lt; 100</w:t>
            </w:r>
          </w:p>
        </w:tc>
        <w:tc>
          <w:tcPr>
            <w:tcW w:w="383" w:type="pct"/>
            <w:vMerge/>
          </w:tcPr>
          <w:p w:rsidR="002B3A44" w:rsidRPr="008C26C2" w:rsidRDefault="002B3A44" w:rsidP="00C94C5A">
            <w:pPr>
              <w:pStyle w:val="ConsPlusCell"/>
              <w:ind w:right="-2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2B3A44" w:rsidRPr="008C26C2" w:rsidRDefault="002B3A44" w:rsidP="00C94C5A">
            <w:pPr>
              <w:pStyle w:val="ConsPlusCell"/>
              <w:ind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3" w:type="pct"/>
            <w:gridSpan w:val="2"/>
            <w:vMerge/>
          </w:tcPr>
          <w:p w:rsidR="002B3A44" w:rsidRPr="008C26C2" w:rsidRDefault="002B3A44" w:rsidP="00C94C5A">
            <w:pPr>
              <w:pStyle w:val="ConsPlusCell"/>
              <w:ind w:right="-2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2B3A44" w:rsidRPr="008C26C2" w:rsidRDefault="002B3A44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B3A44" w:rsidRPr="008C26C2" w:rsidTr="00D27EAA">
        <w:trPr>
          <w:trHeight w:val="20"/>
        </w:trPr>
        <w:tc>
          <w:tcPr>
            <w:tcW w:w="239" w:type="pct"/>
            <w:vMerge/>
          </w:tcPr>
          <w:p w:rsidR="002B3A44" w:rsidRPr="008C26C2" w:rsidRDefault="002B3A44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2B3A44" w:rsidRPr="008C26C2" w:rsidRDefault="002B3A44" w:rsidP="00C94C5A">
            <w:pPr>
              <w:pStyle w:val="ConsPlusCell"/>
              <w:ind w:right="-2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2B3A44" w:rsidRPr="008C26C2" w:rsidRDefault="002B3A44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&lt; 90</w:t>
            </w:r>
          </w:p>
        </w:tc>
        <w:tc>
          <w:tcPr>
            <w:tcW w:w="383" w:type="pct"/>
            <w:vMerge/>
          </w:tcPr>
          <w:p w:rsidR="002B3A44" w:rsidRPr="008C26C2" w:rsidRDefault="002B3A44" w:rsidP="00C94C5A">
            <w:pPr>
              <w:pStyle w:val="ConsPlusCell"/>
              <w:ind w:right="-2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2B3A44" w:rsidRPr="008C26C2" w:rsidRDefault="002B3A44" w:rsidP="00C94C5A">
            <w:pPr>
              <w:pStyle w:val="ConsPlusCell"/>
              <w:ind w:right="-2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3" w:type="pct"/>
            <w:gridSpan w:val="2"/>
            <w:vMerge/>
          </w:tcPr>
          <w:p w:rsidR="002B3A44" w:rsidRPr="008C26C2" w:rsidRDefault="002B3A44" w:rsidP="00C94C5A">
            <w:pPr>
              <w:pStyle w:val="ConsPlusCell"/>
              <w:ind w:right="-2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2B3A44" w:rsidRPr="008C26C2" w:rsidRDefault="002B3A44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3.3.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руководителей муниципальных учре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дений, для которых 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лата труда определяе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ся с учетом результатов их профессиональной деятельности ("эффе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тивный контракт")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100 % x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эк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эк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руководителей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ципальных учреждений, для которых оплата труда определяется с учетом результатов их профессиональной де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тельности ("эффективный контракт");</w:t>
            </w:r>
          </w:p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общее количество руководит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лей муниципальных учреждений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3" w:type="pct"/>
            <w:gridSpan w:val="2"/>
            <w:vMerge w:val="restart"/>
          </w:tcPr>
          <w:p w:rsidR="008C26C2" w:rsidRPr="008C26C2" w:rsidRDefault="008C26C2" w:rsidP="00D27EA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органа исполн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тельной власти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ципального района 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ляется значение пок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зателя, равное 100 %</w:t>
            </w:r>
          </w:p>
        </w:tc>
        <w:tc>
          <w:tcPr>
            <w:tcW w:w="520" w:type="pct"/>
            <w:gridSpan w:val="2"/>
            <w:vMerge w:val="restart"/>
          </w:tcPr>
          <w:p w:rsidR="008C26C2" w:rsidRPr="008C26C2" w:rsidRDefault="008C26C2" w:rsidP="00C94C5A">
            <w:pPr>
              <w:pStyle w:val="ConsPlusCell"/>
              <w:ind w:right="-48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2,0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100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50 &lt;= О &lt; 100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&lt; 50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C26C2" w:rsidRPr="008C26C2" w:rsidTr="00C94C5A">
        <w:trPr>
          <w:trHeight w:val="20"/>
        </w:trPr>
        <w:tc>
          <w:tcPr>
            <w:tcW w:w="5000" w:type="pct"/>
            <w:gridSpan w:val="9"/>
          </w:tcPr>
          <w:p w:rsidR="008C26C2" w:rsidRPr="008C26C2" w:rsidRDefault="008C26C2" w:rsidP="00C94C5A">
            <w:pPr>
              <w:pStyle w:val="ConsPlusCell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4. Учет и отчетность                                                                                                                                                             </w:t>
            </w:r>
            <w:r w:rsidR="002B3A4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</w:t>
            </w: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0,2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4.1.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Соблюдение сроков представления ГРБС годовой и квартальной бюджетной отчетности 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соблюдение сроков представления ГРБС годовой (квартальной) бюдже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ной  отчетности (О), где: </w:t>
            </w:r>
          </w:p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-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количество дней отклонения от у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тановленного срока представления в комитет финансов годовой (квартал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ной) бюджетной отчетности до даты представления ГРБС годовой (ква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тальной) бюджетной отчетности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дней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3" w:type="pct"/>
            <w:gridSpan w:val="2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представление отчета до наступления  уст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новленного срока оц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нивается в 5 баллов</w:t>
            </w:r>
          </w:p>
        </w:tc>
        <w:tc>
          <w:tcPr>
            <w:tcW w:w="520" w:type="pct"/>
            <w:gridSpan w:val="2"/>
            <w:vMerge w:val="restart"/>
          </w:tcPr>
          <w:p w:rsidR="008C26C2" w:rsidRPr="008C26C2" w:rsidRDefault="008C26C2" w:rsidP="00C94C5A">
            <w:pPr>
              <w:pStyle w:val="ConsPlusCell"/>
              <w:ind w:left="-92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2,0 </w:t>
            </w:r>
          </w:p>
          <w:p w:rsidR="008C26C2" w:rsidRPr="008C26C2" w:rsidRDefault="008C26C2" w:rsidP="00C94C5A">
            <w:pPr>
              <w:pStyle w:val="ConsPlusCell"/>
              <w:ind w:left="-92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(за каждый квартал)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= 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&lt; = 3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О &gt; 3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4.2.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Представление в сост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ве годовой бюджетной отчетности сведений о мерах по повышению эффективности расх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дования бюджетных средств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наличие в годовой бюджетной отче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ности за отчетный финансовый год заполненной таблицы "Сведения о м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рах по повышению эффективности расходования бюджетных средств" по форме, прилагаемой к </w:t>
            </w:r>
            <w:hyperlink r:id="rId10" w:history="1">
              <w:r w:rsidRPr="008C26C2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Инструкции</w:t>
              </w:r>
            </w:hyperlink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порядке составления и представления годовой, квартальной и месячной о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четности об исполнении бюджетов бюджетной системы Российской Ф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дерации, утвержденной Приказом М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нистерства финансов Российской Ф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дерации от 28 декабря 2010 года N 191н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-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3" w:type="pct"/>
            <w:gridSpan w:val="2"/>
            <w:vMerge w:val="restar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520" w:type="pct"/>
            <w:gridSpan w:val="2"/>
            <w:vMerge w:val="restart"/>
          </w:tcPr>
          <w:p w:rsidR="008C26C2" w:rsidRPr="008C26C2" w:rsidRDefault="008C26C2" w:rsidP="00D27EA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2,0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отсутствие в годовой бюджетной о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четности за отчетный финансовый год заполненной таблицы "Сведения о м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рах по повышению эффективности расходования бюджетных средств" по форме, прилагаемой к </w:t>
            </w:r>
            <w:hyperlink r:id="rId11" w:history="1">
              <w:r w:rsidRPr="008C26C2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Инструкции</w:t>
              </w:r>
            </w:hyperlink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порядке составления и представления годовой, квартальной и месячной о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четности об исполнении бюджетов бюджетной системы Российской Ф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дерации, утвержденной Приказом М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нистерства финансов Российской Ф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дерации от 28 декабря 2010 года N 191н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3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0" w:type="pct"/>
            <w:gridSpan w:val="2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C94C5A">
        <w:trPr>
          <w:trHeight w:val="20"/>
        </w:trPr>
        <w:tc>
          <w:tcPr>
            <w:tcW w:w="5000" w:type="pct"/>
            <w:gridSpan w:val="9"/>
          </w:tcPr>
          <w:p w:rsidR="00CF6937" w:rsidRPr="008C26C2" w:rsidRDefault="00CF6937" w:rsidP="00C94C5A">
            <w:pPr>
              <w:pStyle w:val="ConsPlusCell"/>
              <w:ind w:right="-51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5.  Обеспечение открытости бюджетного процесса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</w:t>
            </w:r>
            <w:r w:rsidRPr="008C26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0,2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5.1.</w:t>
            </w:r>
          </w:p>
        </w:tc>
        <w:tc>
          <w:tcPr>
            <w:tcW w:w="956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Наличие на официал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ных сайтах органов 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полнительной власти муниципального ра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она, являющихся отве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ственными исполнит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лями муниципальных программ, в информ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ционно-телекоммуникационной сети "Интернет" (далее - официальный сайт) информации об утве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жденных муниципал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ных программах, а та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же отчетов о ходе их реализации</w:t>
            </w: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наличие на официальном сайте органа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исполнительной власти муниципал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ного района информации о муниц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пальных программах, ответственным исполнителем которых является орган исполнительной власти муниципал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ного района, а также отчетов о ходе их реализации за отчетный финансовый год</w:t>
            </w:r>
          </w:p>
        </w:tc>
        <w:tc>
          <w:tcPr>
            <w:tcW w:w="383" w:type="pct"/>
            <w:vMerge w:val="restart"/>
          </w:tcPr>
          <w:p w:rsidR="008C26C2" w:rsidRPr="008C26C2" w:rsidRDefault="008C26C2" w:rsidP="00C94C5A">
            <w:pPr>
              <w:pStyle w:val="ConsPlusCell"/>
              <w:ind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-</w:t>
            </w: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1" w:type="pct"/>
            <w:vMerge w:val="restart"/>
          </w:tcPr>
          <w:p w:rsidR="008C26C2" w:rsidRPr="008C26C2" w:rsidRDefault="008C26C2" w:rsidP="00C94C5A">
            <w:pPr>
              <w:pStyle w:val="ConsPlusCell"/>
              <w:ind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522" w:type="pct"/>
            <w:gridSpan w:val="3"/>
            <w:vMerge w:val="restart"/>
          </w:tcPr>
          <w:p w:rsidR="008C26C2" w:rsidRPr="008C26C2" w:rsidRDefault="008C26C2" w:rsidP="00C94C5A">
            <w:pPr>
              <w:pStyle w:val="ConsPlusCell"/>
              <w:ind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1,0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наличие на официальном сайте органа исполнительной власти муниципал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ного района частичной информации о муниципальных программах, ответс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венным исполнителем которых являе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ся орган исполнительной власти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ципального района, а также отчетов о ходе их реализации за отчетный ф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нансовый год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ind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отсутствие на официальном сайте 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гана исполнительной власти муниц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пального района информации о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ципальных программах, ответстве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ным исполнителем которых является орган исполнительной власти муниц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пального района, а также отчетов о ходе их реализации за отчетный ф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нансовый год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ind w:left="-115" w:right="-34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1" w:type="pct"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tcBorders>
              <w:bottom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 w:firstLine="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27EAA" w:rsidRPr="008C26C2" w:rsidTr="00D27EAA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5.2.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EAA" w:rsidRPr="008C26C2" w:rsidRDefault="00D27EAA" w:rsidP="00D27EA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Наличие на официал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ных сайтах органов 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полнительной власти муниципального ра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она, осуществляющих функции и полномочия учредителя, информ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ции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утвержденных муниципальных зад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ниях на оказание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ципальных услуг (в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полнение работ) подв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домственным учрежд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ниям и отчетов об их исполнении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27" w:right="10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наличие на официальном сайте орг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 исполнительной власти муниц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пального района, осуществляющего функции и полномочия учредителя,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информации об утвержденных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ципальных заданиях на оказание 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ниципальных услуг (выполнение 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бот) на очередной финансовый год и на плановый период подведомстве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ным учреждениям и отчетов об их исполнении за отчетный финансовый год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5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-92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1,0</w:t>
            </w:r>
          </w:p>
        </w:tc>
      </w:tr>
      <w:tr w:rsidR="00D27EAA" w:rsidRPr="008C26C2" w:rsidTr="00D27EAA">
        <w:trPr>
          <w:trHeight w:val="20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27" w:right="10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наличие на официальном сайте орг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 исполнительной власти муниц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пального района, осуществляющего функции и полномочия учредителя, частичной информации об утве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жденных муниципальных заданиях на оказание муниципальных услуг (в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полнение работ) на очередной фина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совый год и на плановый период по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ведомственным учреждениям и отч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тов об их исполнении 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right="-51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27EAA" w:rsidRPr="008C26C2" w:rsidTr="00D27EAA">
        <w:trPr>
          <w:trHeight w:val="20"/>
        </w:trPr>
        <w:tc>
          <w:tcPr>
            <w:tcW w:w="23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27" w:right="107"/>
              <w:jc w:val="both"/>
              <w:rPr>
                <w:rFonts w:ascii="Times New Roman" w:hAnsi="Times New Roman" w:cs="Times New Roman"/>
                <w:bCs/>
                <w:spacing w:val="-6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отсутствие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 официальном сайте 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гана исполнительной власти муниц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пального района, осуществляющего функции и полномочия учредителя, частичной информации об утве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жденных муниципальных заданиях на оказание муниципальных услуг (в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полнение работ) на очередной фина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совый год и на плановый период по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ведомственным учреждениям и отч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тов об их исполнении</w:t>
            </w:r>
          </w:p>
        </w:tc>
        <w:tc>
          <w:tcPr>
            <w:tcW w:w="3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1" w:type="pct"/>
            <w:tcBorders>
              <w:top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  <w:tcBorders>
              <w:top w:val="single" w:sz="4" w:space="0" w:color="auto"/>
            </w:tcBorders>
          </w:tcPr>
          <w:p w:rsidR="00D27EAA" w:rsidRPr="008C26C2" w:rsidRDefault="00D27EAA" w:rsidP="00C94C5A">
            <w:pPr>
              <w:pStyle w:val="ConsPlusCell"/>
              <w:ind w:right="-51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5.3.</w:t>
            </w:r>
          </w:p>
        </w:tc>
        <w:tc>
          <w:tcPr>
            <w:tcW w:w="956" w:type="pct"/>
            <w:vMerge w:val="restart"/>
            <w:tcBorders>
              <w:right w:val="single" w:sz="4" w:space="0" w:color="auto"/>
            </w:tcBorders>
          </w:tcPr>
          <w:p w:rsidR="008C26C2" w:rsidRPr="008C26C2" w:rsidRDefault="008C26C2" w:rsidP="00D27EA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БАУ, опублик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вавших в информац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онно</w:t>
            </w:r>
            <w:r w:rsidR="00CF69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F69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телекоммуник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ционной сети "Инте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нет" на официальном сайте Российской Ф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дерации для размещ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ния информации о г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сударственных (мун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ципальных) учрежд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ниях (www.bus.gov.ru) (далее - сайт bus.gov.ru) муниципальные зад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ния на текущий фина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совый год и на план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вый период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CF6937" w:rsidRDefault="008C26C2" w:rsidP="00C94C5A">
            <w:pPr>
              <w:pStyle w:val="ConsPlusCell"/>
              <w:ind w:left="27" w:right="10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100 % x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гз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N, где: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  <w:vMerge w:val="restar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органа исполн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тельной власти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ципального района 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ляется значение пок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зателя, равное 100 %</w:t>
            </w:r>
          </w:p>
        </w:tc>
        <w:tc>
          <w:tcPr>
            <w:tcW w:w="522" w:type="pct"/>
            <w:gridSpan w:val="3"/>
            <w:vMerge w:val="restart"/>
          </w:tcPr>
          <w:p w:rsidR="008C26C2" w:rsidRPr="008C26C2" w:rsidRDefault="008C26C2" w:rsidP="00C94C5A">
            <w:pPr>
              <w:pStyle w:val="ConsPlusCell"/>
              <w:ind w:left="-115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1,0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гз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БАУ, опублик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вавших на сайте bus.gov.ru муниц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пальные задания на текущий финанс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вый год и на плановый период;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 - общее количество БАУ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&gt;= 95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90 &lt;= О &lt; 95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80 &lt;= О &lt; 90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&lt; 80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5.4.</w:t>
            </w:r>
          </w:p>
        </w:tc>
        <w:tc>
          <w:tcPr>
            <w:tcW w:w="956" w:type="pct"/>
            <w:vMerge w:val="restart"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БАУ, опублик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вавших на сайте bus.gov.ru информацию о плане финансо</w:t>
            </w:r>
            <w:r w:rsidR="00C94C5A">
              <w:rPr>
                <w:rFonts w:ascii="Times New Roman" w:hAnsi="Times New Roman" w:cs="Times New Roman"/>
                <w:sz w:val="26"/>
                <w:szCs w:val="26"/>
              </w:rPr>
              <w:t>во-хозяйствен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ной деятел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ности на текущий ф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нансовый год и на пл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новый период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100 % x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пхд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N, где: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  <w:vMerge w:val="restar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органа исполн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тельной власти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ципального района 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ляется значение пок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зателя, равное 100 %</w:t>
            </w:r>
          </w:p>
        </w:tc>
        <w:tc>
          <w:tcPr>
            <w:tcW w:w="522" w:type="pct"/>
            <w:gridSpan w:val="3"/>
            <w:vMerge w:val="restart"/>
          </w:tcPr>
          <w:p w:rsidR="008C26C2" w:rsidRPr="008C26C2" w:rsidRDefault="008C26C2" w:rsidP="00C94C5A">
            <w:pPr>
              <w:pStyle w:val="ConsPlusCell"/>
              <w:ind w:left="-115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1,0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пхд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БАУ, опублик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вавших на сайте bus.gov.ru информ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цию о плане финансово</w:t>
            </w:r>
            <w:r w:rsidR="00CF69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F69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хозяйстве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ной деятельности на текущий фина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совый год и на плановый период;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 - общее количество БАУ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&gt;= 95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90 &lt;= О &lt; 95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80 &lt;= О &lt; 90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&lt; 80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5.5.</w:t>
            </w:r>
          </w:p>
        </w:tc>
        <w:tc>
          <w:tcPr>
            <w:tcW w:w="956" w:type="pct"/>
            <w:vMerge w:val="restart"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Доля муниципальных казенных учреждений,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опубликовавших на сайте bus.gov.ru 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формацию о показат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лях бюджетной сметы на текущий финанс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вый год и на плановый период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= 100 % x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см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N, где: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  <w:vMerge w:val="restar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органа исполн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тельной власти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ципального района 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ляется значение пок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зателя, равное 100 %</w:t>
            </w:r>
          </w:p>
        </w:tc>
        <w:tc>
          <w:tcPr>
            <w:tcW w:w="522" w:type="pct"/>
            <w:gridSpan w:val="3"/>
            <w:vMerge w:val="restart"/>
          </w:tcPr>
          <w:p w:rsidR="008C26C2" w:rsidRPr="008C26C2" w:rsidRDefault="008C26C2" w:rsidP="00C94C5A">
            <w:pPr>
              <w:pStyle w:val="ConsPlusCell"/>
              <w:ind w:left="-11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1,0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см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муниципальных 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зенных учреждений, опубликовавших на сайте bus.gov.ru информацию о п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казателях бюджетной сметы на тек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щий финансовый год и на плановый период;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 - общее количество муниципал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ных казенных учреждений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&gt;= 95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90 &lt;= О &lt; 95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80 &lt;= О &lt; 90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&lt; 80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5.6.</w:t>
            </w:r>
          </w:p>
        </w:tc>
        <w:tc>
          <w:tcPr>
            <w:tcW w:w="956" w:type="pct"/>
            <w:vMerge w:val="restart"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муниципальных учреждений, опублик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вавших на сайте bus.gov.ru отчеты о 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зультатах деятельности и об использовании з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крепленного за ними муниципального им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щества за отчетный финансовый год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= 100 % x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N, где: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  <w:vMerge w:val="restar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органа исполн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тельной власти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ципального района 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ляется значение пок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зателя, равное 100 %</w:t>
            </w:r>
          </w:p>
        </w:tc>
        <w:tc>
          <w:tcPr>
            <w:tcW w:w="522" w:type="pct"/>
            <w:gridSpan w:val="3"/>
            <w:vMerge w:val="restart"/>
          </w:tcPr>
          <w:p w:rsidR="008C26C2" w:rsidRPr="008C26C2" w:rsidRDefault="008C26C2" w:rsidP="00C94C5A">
            <w:pPr>
              <w:pStyle w:val="ConsPlusCell"/>
              <w:ind w:left="-115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1,0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муниципальных у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реждений, опубликовавших на сайте bus.gov.ru отчеты о результатах де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тельности и об использовании закре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ленного за ними муниципального имущества за отчетный финансовый год;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 - общее количество областных муниципальных учреждений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&gt;= 95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90 &lt;= О &lt; 95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80 &lt;= О &lt; 90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64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&lt; 80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 w:val="restart"/>
          </w:tcPr>
          <w:p w:rsidR="008C26C2" w:rsidRPr="008C26C2" w:rsidRDefault="008C26C2" w:rsidP="00C94C5A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5.7.</w:t>
            </w:r>
          </w:p>
        </w:tc>
        <w:tc>
          <w:tcPr>
            <w:tcW w:w="956" w:type="pct"/>
            <w:vMerge w:val="restart"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Доля муниципальных учреждений, подведо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ственных органу 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полнительной власти 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она, опубликовавших на сайте bus.gov.ru б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ланс учреждения (фо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ма 0503130 для казе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ных учреждений, фо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ма 0503730 для бю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жетных и автономных учреждений) за отче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ный финансовый год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= 100 % x 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б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/ N, где:</w:t>
            </w:r>
          </w:p>
        </w:tc>
        <w:tc>
          <w:tcPr>
            <w:tcW w:w="383" w:type="pct"/>
            <w:vMerge w:val="restart"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430" w:type="pct"/>
            <w:vMerge w:val="restar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 w:val="restart"/>
          </w:tcPr>
          <w:p w:rsidR="008C26C2" w:rsidRPr="008C26C2" w:rsidRDefault="008C26C2" w:rsidP="00C94C5A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целевым ориентиром для органа исполн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тельной власти мун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ципального района я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ляется значение пок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зателя, равное 100 %</w:t>
            </w:r>
          </w:p>
        </w:tc>
        <w:tc>
          <w:tcPr>
            <w:tcW w:w="522" w:type="pct"/>
            <w:gridSpan w:val="3"/>
            <w:vMerge w:val="restart"/>
          </w:tcPr>
          <w:p w:rsidR="008C26C2" w:rsidRPr="008C26C2" w:rsidRDefault="008C26C2" w:rsidP="00C94C5A">
            <w:pPr>
              <w:pStyle w:val="ConsPlusCell"/>
              <w:ind w:left="-115" w:right="-7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1,0</w:t>
            </w: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8C26C2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б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муниципальных у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реждений, опубликовавших на сайте bus.gov.ru баланс учреждения за о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четный финансовый год;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N - общее количество муниципал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ных учреждений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</w:tcBorders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&gt;= 95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90 &lt;= О &lt; 95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80 &lt;= О &lt; 90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F6937" w:rsidRPr="008C26C2" w:rsidTr="00D27EAA">
        <w:trPr>
          <w:trHeight w:val="20"/>
        </w:trPr>
        <w:tc>
          <w:tcPr>
            <w:tcW w:w="239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56" w:type="pct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29" w:type="pct"/>
          </w:tcPr>
          <w:p w:rsidR="008C26C2" w:rsidRPr="008C26C2" w:rsidRDefault="008C26C2" w:rsidP="00C94C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sz w:val="26"/>
                <w:szCs w:val="26"/>
              </w:rPr>
              <w:t>О &lt; 80</w:t>
            </w:r>
          </w:p>
        </w:tc>
        <w:tc>
          <w:tcPr>
            <w:tcW w:w="383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0" w:type="pct"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C26C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941" w:type="pct"/>
            <w:vMerge/>
          </w:tcPr>
          <w:p w:rsidR="008C26C2" w:rsidRPr="008C26C2" w:rsidRDefault="008C26C2" w:rsidP="00C94C5A">
            <w:pPr>
              <w:pStyle w:val="ConsPlusCell"/>
              <w:ind w:left="-115" w:right="-34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22" w:type="pct"/>
            <w:gridSpan w:val="3"/>
            <w:vMerge/>
          </w:tcPr>
          <w:p w:rsidR="008C26C2" w:rsidRPr="008C26C2" w:rsidRDefault="008C26C2" w:rsidP="00C94C5A">
            <w:pPr>
              <w:pStyle w:val="ConsPlusCell"/>
              <w:spacing w:before="12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127631" w:rsidRPr="008C26C2" w:rsidRDefault="00127631" w:rsidP="008C26C2">
      <w:pPr>
        <w:tabs>
          <w:tab w:val="left" w:pos="3215"/>
        </w:tabs>
        <w:rPr>
          <w:sz w:val="28"/>
        </w:rPr>
      </w:pPr>
    </w:p>
    <w:sectPr w:rsidR="00127631" w:rsidRPr="008C26C2" w:rsidSect="00E14D47">
      <w:headerReference w:type="first" r:id="rId12"/>
      <w:footerReference w:type="first" r:id="rId13"/>
      <w:pgSz w:w="16840" w:h="11907" w:orient="landscape" w:code="9"/>
      <w:pgMar w:top="1985" w:right="567" w:bottom="567" w:left="1077" w:header="851" w:footer="85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114" w:rsidRDefault="00AC4114">
      <w:r>
        <w:separator/>
      </w:r>
    </w:p>
  </w:endnote>
  <w:endnote w:type="continuationSeparator" w:id="1">
    <w:p w:rsidR="00AC4114" w:rsidRDefault="00AC4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5A" w:rsidRDefault="00C94C5A">
    <w:pPr>
      <w:pStyle w:val="a5"/>
      <w:rPr>
        <w:sz w:val="28"/>
      </w:rPr>
    </w:pPr>
    <w:r>
      <w:rPr>
        <w:sz w:val="28"/>
      </w:rPr>
      <w:t>ев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5A" w:rsidRDefault="00C94C5A">
    <w:pPr>
      <w:pStyle w:val="a5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114" w:rsidRDefault="00AC4114">
      <w:r>
        <w:separator/>
      </w:r>
    </w:p>
  </w:footnote>
  <w:footnote w:type="continuationSeparator" w:id="1">
    <w:p w:rsidR="00AC4114" w:rsidRDefault="00AC4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5A" w:rsidRDefault="00321E4F">
    <w:pPr>
      <w:pStyle w:val="a3"/>
      <w:jc w:val="center"/>
    </w:pPr>
    <w:fldSimple w:instr=" PAGE   \* MERGEFORMAT ">
      <w:r w:rsidR="00497E1B">
        <w:rPr>
          <w:noProof/>
        </w:rPr>
        <w:t>16</w:t>
      </w:r>
    </w:fldSimple>
  </w:p>
  <w:p w:rsidR="00C94C5A" w:rsidRDefault="00C94C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C5A" w:rsidRDefault="00321E4F">
    <w:pPr>
      <w:pStyle w:val="a3"/>
      <w:jc w:val="center"/>
    </w:pPr>
    <w:fldSimple w:instr=" PAGE   \* MERGEFORMAT ">
      <w:r w:rsidR="00497E1B">
        <w:rPr>
          <w:noProof/>
        </w:rPr>
        <w:t>4</w:t>
      </w:r>
    </w:fldSimple>
  </w:p>
  <w:p w:rsidR="00C94C5A" w:rsidRDefault="00C94C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020" w:hanging="360"/>
      </w:pPr>
    </w:lvl>
  </w:abstractNum>
  <w:abstractNum w:abstractNumId="4">
    <w:nsid w:val="02232D7D"/>
    <w:multiLevelType w:val="multilevel"/>
    <w:tmpl w:val="8D2C5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5">
    <w:nsid w:val="02383DFF"/>
    <w:multiLevelType w:val="hybridMultilevel"/>
    <w:tmpl w:val="C0121A70"/>
    <w:lvl w:ilvl="0" w:tplc="EBBAC37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654726E"/>
    <w:multiLevelType w:val="hybridMultilevel"/>
    <w:tmpl w:val="50E4CE78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85D82"/>
    <w:multiLevelType w:val="singleLevel"/>
    <w:tmpl w:val="2578C2BC"/>
    <w:lvl w:ilvl="0">
      <w:start w:val="1"/>
      <w:numFmt w:val="decimal"/>
      <w:lvlText w:val="4.%1."/>
      <w:legacy w:legacy="1" w:legacySpace="0" w:legacyIndent="486"/>
      <w:lvlJc w:val="left"/>
      <w:rPr>
        <w:rFonts w:ascii="Times New Roman" w:hAnsi="Times New Roman" w:cs="Times New Roman" w:hint="default"/>
      </w:rPr>
    </w:lvl>
  </w:abstractNum>
  <w:abstractNum w:abstractNumId="8">
    <w:nsid w:val="0D2047A1"/>
    <w:multiLevelType w:val="hybridMultilevel"/>
    <w:tmpl w:val="612E9A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EA5D9B"/>
    <w:multiLevelType w:val="hybridMultilevel"/>
    <w:tmpl w:val="6E9E08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0356BE"/>
    <w:multiLevelType w:val="hybridMultilevel"/>
    <w:tmpl w:val="F07662F8"/>
    <w:lvl w:ilvl="0" w:tplc="D076D514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8DE1180"/>
    <w:multiLevelType w:val="hybridMultilevel"/>
    <w:tmpl w:val="A4001F42"/>
    <w:lvl w:ilvl="0" w:tplc="79AE7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E073BE">
      <w:numFmt w:val="none"/>
      <w:lvlText w:val=""/>
      <w:lvlJc w:val="left"/>
      <w:pPr>
        <w:tabs>
          <w:tab w:val="num" w:pos="360"/>
        </w:tabs>
      </w:pPr>
    </w:lvl>
    <w:lvl w:ilvl="2" w:tplc="E3D63456">
      <w:numFmt w:val="none"/>
      <w:lvlText w:val=""/>
      <w:lvlJc w:val="left"/>
      <w:pPr>
        <w:tabs>
          <w:tab w:val="num" w:pos="360"/>
        </w:tabs>
      </w:pPr>
    </w:lvl>
    <w:lvl w:ilvl="3" w:tplc="15B41922">
      <w:numFmt w:val="none"/>
      <w:lvlText w:val=""/>
      <w:lvlJc w:val="left"/>
      <w:pPr>
        <w:tabs>
          <w:tab w:val="num" w:pos="360"/>
        </w:tabs>
      </w:pPr>
    </w:lvl>
    <w:lvl w:ilvl="4" w:tplc="7C684122">
      <w:numFmt w:val="none"/>
      <w:lvlText w:val=""/>
      <w:lvlJc w:val="left"/>
      <w:pPr>
        <w:tabs>
          <w:tab w:val="num" w:pos="360"/>
        </w:tabs>
      </w:pPr>
    </w:lvl>
    <w:lvl w:ilvl="5" w:tplc="44EA173A">
      <w:numFmt w:val="none"/>
      <w:lvlText w:val=""/>
      <w:lvlJc w:val="left"/>
      <w:pPr>
        <w:tabs>
          <w:tab w:val="num" w:pos="360"/>
        </w:tabs>
      </w:pPr>
    </w:lvl>
    <w:lvl w:ilvl="6" w:tplc="4A74AF82">
      <w:numFmt w:val="none"/>
      <w:lvlText w:val=""/>
      <w:lvlJc w:val="left"/>
      <w:pPr>
        <w:tabs>
          <w:tab w:val="num" w:pos="360"/>
        </w:tabs>
      </w:pPr>
    </w:lvl>
    <w:lvl w:ilvl="7" w:tplc="9972190E">
      <w:numFmt w:val="none"/>
      <w:lvlText w:val=""/>
      <w:lvlJc w:val="left"/>
      <w:pPr>
        <w:tabs>
          <w:tab w:val="num" w:pos="360"/>
        </w:tabs>
      </w:pPr>
    </w:lvl>
    <w:lvl w:ilvl="8" w:tplc="93E66BD6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ABB014D"/>
    <w:multiLevelType w:val="hybridMultilevel"/>
    <w:tmpl w:val="F7E24090"/>
    <w:lvl w:ilvl="0" w:tplc="DD5CA24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101214"/>
    <w:multiLevelType w:val="multilevel"/>
    <w:tmpl w:val="68E20E8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09624F7"/>
    <w:multiLevelType w:val="singleLevel"/>
    <w:tmpl w:val="B4DCEBFA"/>
    <w:lvl w:ilvl="0">
      <w:start w:val="1"/>
      <w:numFmt w:val="decimal"/>
      <w:lvlText w:val="5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15">
    <w:nsid w:val="3F3A6408"/>
    <w:multiLevelType w:val="hybridMultilevel"/>
    <w:tmpl w:val="4852F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233FDB"/>
    <w:multiLevelType w:val="hybridMultilevel"/>
    <w:tmpl w:val="493CE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2A3C24"/>
    <w:multiLevelType w:val="hybridMultilevel"/>
    <w:tmpl w:val="108065CE"/>
    <w:lvl w:ilvl="0" w:tplc="FC4A34C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451C0590"/>
    <w:multiLevelType w:val="hybridMultilevel"/>
    <w:tmpl w:val="603EC57E"/>
    <w:lvl w:ilvl="0" w:tplc="F2380BA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23028EBE">
      <w:numFmt w:val="none"/>
      <w:lvlText w:val=""/>
      <w:lvlJc w:val="left"/>
      <w:pPr>
        <w:tabs>
          <w:tab w:val="num" w:pos="360"/>
        </w:tabs>
      </w:pPr>
    </w:lvl>
    <w:lvl w:ilvl="2" w:tplc="7E423532">
      <w:numFmt w:val="none"/>
      <w:lvlText w:val=""/>
      <w:lvlJc w:val="left"/>
      <w:pPr>
        <w:tabs>
          <w:tab w:val="num" w:pos="360"/>
        </w:tabs>
      </w:pPr>
    </w:lvl>
    <w:lvl w:ilvl="3" w:tplc="0802ABD2">
      <w:numFmt w:val="none"/>
      <w:lvlText w:val=""/>
      <w:lvlJc w:val="left"/>
      <w:pPr>
        <w:tabs>
          <w:tab w:val="num" w:pos="360"/>
        </w:tabs>
      </w:pPr>
    </w:lvl>
    <w:lvl w:ilvl="4" w:tplc="1930A12E">
      <w:numFmt w:val="none"/>
      <w:lvlText w:val=""/>
      <w:lvlJc w:val="left"/>
      <w:pPr>
        <w:tabs>
          <w:tab w:val="num" w:pos="360"/>
        </w:tabs>
      </w:pPr>
    </w:lvl>
    <w:lvl w:ilvl="5" w:tplc="05ACD522">
      <w:numFmt w:val="none"/>
      <w:lvlText w:val=""/>
      <w:lvlJc w:val="left"/>
      <w:pPr>
        <w:tabs>
          <w:tab w:val="num" w:pos="360"/>
        </w:tabs>
      </w:pPr>
    </w:lvl>
    <w:lvl w:ilvl="6" w:tplc="224AC14C">
      <w:numFmt w:val="none"/>
      <w:lvlText w:val=""/>
      <w:lvlJc w:val="left"/>
      <w:pPr>
        <w:tabs>
          <w:tab w:val="num" w:pos="360"/>
        </w:tabs>
      </w:pPr>
    </w:lvl>
    <w:lvl w:ilvl="7" w:tplc="2660AFC0">
      <w:numFmt w:val="none"/>
      <w:lvlText w:val=""/>
      <w:lvlJc w:val="left"/>
      <w:pPr>
        <w:tabs>
          <w:tab w:val="num" w:pos="360"/>
        </w:tabs>
      </w:pPr>
    </w:lvl>
    <w:lvl w:ilvl="8" w:tplc="D7B49D2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7B947E5"/>
    <w:multiLevelType w:val="hybridMultilevel"/>
    <w:tmpl w:val="F7541160"/>
    <w:lvl w:ilvl="0" w:tplc="27DA5D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EE45604"/>
    <w:multiLevelType w:val="hybridMultilevel"/>
    <w:tmpl w:val="C8A4B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9F4C39"/>
    <w:multiLevelType w:val="hybridMultilevel"/>
    <w:tmpl w:val="AA94954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58895797"/>
    <w:multiLevelType w:val="hybridMultilevel"/>
    <w:tmpl w:val="CD0CF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5974BA"/>
    <w:multiLevelType w:val="hybridMultilevel"/>
    <w:tmpl w:val="AEF6A18E"/>
    <w:lvl w:ilvl="0" w:tplc="3E04AA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B1A3435"/>
    <w:multiLevelType w:val="hybridMultilevel"/>
    <w:tmpl w:val="ABB23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73029B"/>
    <w:multiLevelType w:val="hybridMultilevel"/>
    <w:tmpl w:val="4F2A6498"/>
    <w:lvl w:ilvl="0" w:tplc="E75897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3B85D04"/>
    <w:multiLevelType w:val="hybridMultilevel"/>
    <w:tmpl w:val="507C1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4663E7"/>
    <w:multiLevelType w:val="hybridMultilevel"/>
    <w:tmpl w:val="A732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936937"/>
    <w:multiLevelType w:val="hybridMultilevel"/>
    <w:tmpl w:val="4DD8B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BE54C2"/>
    <w:multiLevelType w:val="hybridMultilevel"/>
    <w:tmpl w:val="47D06E90"/>
    <w:lvl w:ilvl="0" w:tplc="FFAAD8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B8383B"/>
    <w:multiLevelType w:val="hybridMultilevel"/>
    <w:tmpl w:val="28FA4F7C"/>
    <w:lvl w:ilvl="0" w:tplc="9982A37A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1">
    <w:nsid w:val="6C984C26"/>
    <w:multiLevelType w:val="hybridMultilevel"/>
    <w:tmpl w:val="75A84122"/>
    <w:lvl w:ilvl="0" w:tplc="7CA8A8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7F457C"/>
    <w:multiLevelType w:val="hybridMultilevel"/>
    <w:tmpl w:val="65AAC488"/>
    <w:lvl w:ilvl="0" w:tplc="DE3E783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D3233E"/>
    <w:multiLevelType w:val="hybridMultilevel"/>
    <w:tmpl w:val="2746FE2C"/>
    <w:lvl w:ilvl="0" w:tplc="C9FEAA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76F2F99"/>
    <w:multiLevelType w:val="hybridMultilevel"/>
    <w:tmpl w:val="BAE2E034"/>
    <w:lvl w:ilvl="0" w:tplc="D8D4CB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5E0E6C"/>
    <w:multiLevelType w:val="hybridMultilevel"/>
    <w:tmpl w:val="F0DCE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2E7ADC"/>
    <w:multiLevelType w:val="singleLevel"/>
    <w:tmpl w:val="34609B6C"/>
    <w:lvl w:ilvl="0">
      <w:start w:val="2"/>
      <w:numFmt w:val="decimal"/>
      <w:lvlText w:val="3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37">
    <w:nsid w:val="7CF7660B"/>
    <w:multiLevelType w:val="hybridMultilevel"/>
    <w:tmpl w:val="FFB8E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23"/>
  </w:num>
  <w:num w:numId="4">
    <w:abstractNumId w:val="17"/>
  </w:num>
  <w:num w:numId="5">
    <w:abstractNumId w:val="10"/>
  </w:num>
  <w:num w:numId="6">
    <w:abstractNumId w:val="3"/>
  </w:num>
  <w:num w:numId="7">
    <w:abstractNumId w:val="0"/>
  </w:num>
  <w:num w:numId="8">
    <w:abstractNumId w:val="1"/>
  </w:num>
  <w:num w:numId="9">
    <w:abstractNumId w:val="2"/>
  </w:num>
  <w:num w:numId="10">
    <w:abstractNumId w:val="31"/>
  </w:num>
  <w:num w:numId="11">
    <w:abstractNumId w:val="3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6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7"/>
  </w:num>
  <w:num w:numId="20">
    <w:abstractNumId w:val="14"/>
  </w:num>
  <w:num w:numId="21">
    <w:abstractNumId w:val="30"/>
  </w:num>
  <w:num w:numId="22">
    <w:abstractNumId w:val="33"/>
  </w:num>
  <w:num w:numId="23">
    <w:abstractNumId w:val="19"/>
  </w:num>
  <w:num w:numId="24">
    <w:abstractNumId w:val="25"/>
  </w:num>
  <w:num w:numId="25">
    <w:abstractNumId w:val="18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15"/>
  </w:num>
  <w:num w:numId="36">
    <w:abstractNumId w:val="27"/>
  </w:num>
  <w:num w:numId="37">
    <w:abstractNumId w:val="4"/>
  </w:num>
  <w:num w:numId="38">
    <w:abstractNumId w:val="37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26C2"/>
    <w:rsid w:val="00025A17"/>
    <w:rsid w:val="00083CA3"/>
    <w:rsid w:val="000930DF"/>
    <w:rsid w:val="000A2A2C"/>
    <w:rsid w:val="000C5A45"/>
    <w:rsid w:val="000E21DF"/>
    <w:rsid w:val="00127631"/>
    <w:rsid w:val="00157478"/>
    <w:rsid w:val="001710AD"/>
    <w:rsid w:val="00183751"/>
    <w:rsid w:val="0021287F"/>
    <w:rsid w:val="00274219"/>
    <w:rsid w:val="00293C2C"/>
    <w:rsid w:val="002A177C"/>
    <w:rsid w:val="002A45D4"/>
    <w:rsid w:val="002B3A44"/>
    <w:rsid w:val="002C5544"/>
    <w:rsid w:val="002F3461"/>
    <w:rsid w:val="00314D8D"/>
    <w:rsid w:val="00321E4F"/>
    <w:rsid w:val="00352674"/>
    <w:rsid w:val="003A426A"/>
    <w:rsid w:val="003A4A9B"/>
    <w:rsid w:val="003B1E3E"/>
    <w:rsid w:val="003F5090"/>
    <w:rsid w:val="00404286"/>
    <w:rsid w:val="004162E8"/>
    <w:rsid w:val="004163E8"/>
    <w:rsid w:val="004544F4"/>
    <w:rsid w:val="00475CFC"/>
    <w:rsid w:val="0048207A"/>
    <w:rsid w:val="00483A1D"/>
    <w:rsid w:val="00497E1B"/>
    <w:rsid w:val="004A4D9A"/>
    <w:rsid w:val="004B2E81"/>
    <w:rsid w:val="004B6C37"/>
    <w:rsid w:val="004C13C5"/>
    <w:rsid w:val="004F72DF"/>
    <w:rsid w:val="0055382F"/>
    <w:rsid w:val="005638CB"/>
    <w:rsid w:val="005D0DC3"/>
    <w:rsid w:val="005D5D48"/>
    <w:rsid w:val="005E462C"/>
    <w:rsid w:val="00624693"/>
    <w:rsid w:val="006809F4"/>
    <w:rsid w:val="00691F1B"/>
    <w:rsid w:val="006C0544"/>
    <w:rsid w:val="006C6D80"/>
    <w:rsid w:val="006D72E7"/>
    <w:rsid w:val="006E39A8"/>
    <w:rsid w:val="00733F1C"/>
    <w:rsid w:val="00792FFB"/>
    <w:rsid w:val="007F4018"/>
    <w:rsid w:val="008267C7"/>
    <w:rsid w:val="00855360"/>
    <w:rsid w:val="00873882"/>
    <w:rsid w:val="008B799F"/>
    <w:rsid w:val="008C26C2"/>
    <w:rsid w:val="008F2C65"/>
    <w:rsid w:val="00913075"/>
    <w:rsid w:val="0091387C"/>
    <w:rsid w:val="00927483"/>
    <w:rsid w:val="00946B6B"/>
    <w:rsid w:val="009655AB"/>
    <w:rsid w:val="00995DAB"/>
    <w:rsid w:val="009B7303"/>
    <w:rsid w:val="009C4196"/>
    <w:rsid w:val="009C5DB1"/>
    <w:rsid w:val="009D1883"/>
    <w:rsid w:val="009E2839"/>
    <w:rsid w:val="00A14B4B"/>
    <w:rsid w:val="00A9415B"/>
    <w:rsid w:val="00AB0434"/>
    <w:rsid w:val="00AB599A"/>
    <w:rsid w:val="00AB69AA"/>
    <w:rsid w:val="00AC135D"/>
    <w:rsid w:val="00AC4114"/>
    <w:rsid w:val="00AD097E"/>
    <w:rsid w:val="00B112B9"/>
    <w:rsid w:val="00B11FD1"/>
    <w:rsid w:val="00B241D5"/>
    <w:rsid w:val="00B4423C"/>
    <w:rsid w:val="00B66B95"/>
    <w:rsid w:val="00B730CD"/>
    <w:rsid w:val="00B7509C"/>
    <w:rsid w:val="00B818A5"/>
    <w:rsid w:val="00B849BF"/>
    <w:rsid w:val="00BE7A89"/>
    <w:rsid w:val="00C23C81"/>
    <w:rsid w:val="00C94C5A"/>
    <w:rsid w:val="00CE7409"/>
    <w:rsid w:val="00CF6937"/>
    <w:rsid w:val="00D234B6"/>
    <w:rsid w:val="00D27EAA"/>
    <w:rsid w:val="00D46689"/>
    <w:rsid w:val="00D62684"/>
    <w:rsid w:val="00D91E97"/>
    <w:rsid w:val="00E14D47"/>
    <w:rsid w:val="00E22CC9"/>
    <w:rsid w:val="00E50487"/>
    <w:rsid w:val="00E63F8C"/>
    <w:rsid w:val="00E66BEF"/>
    <w:rsid w:val="00EC1F2D"/>
    <w:rsid w:val="00EC5923"/>
    <w:rsid w:val="00ED2279"/>
    <w:rsid w:val="00ED6B78"/>
    <w:rsid w:val="00F1212F"/>
    <w:rsid w:val="00F264BB"/>
    <w:rsid w:val="00F47646"/>
    <w:rsid w:val="00F84F04"/>
    <w:rsid w:val="00F971E6"/>
    <w:rsid w:val="00FC24CA"/>
    <w:rsid w:val="00FD3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CA3"/>
  </w:style>
  <w:style w:type="paragraph" w:styleId="1">
    <w:name w:val="heading 1"/>
    <w:basedOn w:val="a"/>
    <w:next w:val="a"/>
    <w:link w:val="10"/>
    <w:qFormat/>
    <w:rsid w:val="00083CA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3CA3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qFormat/>
    <w:rsid w:val="00083CA3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"/>
    <w:qFormat/>
    <w:rsid w:val="00083CA3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uiPriority w:val="9"/>
    <w:qFormat/>
    <w:rsid w:val="008C26C2"/>
    <w:pPr>
      <w:keepNext/>
      <w:jc w:val="both"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8C26C2"/>
    <w:pPr>
      <w:keepNext/>
      <w:jc w:val="right"/>
      <w:outlineLvl w:val="5"/>
    </w:pPr>
    <w:rPr>
      <w:sz w:val="28"/>
      <w:szCs w:val="24"/>
    </w:rPr>
  </w:style>
  <w:style w:type="paragraph" w:styleId="7">
    <w:name w:val="heading 7"/>
    <w:basedOn w:val="a"/>
    <w:next w:val="a"/>
    <w:link w:val="70"/>
    <w:qFormat/>
    <w:rsid w:val="008C26C2"/>
    <w:pPr>
      <w:keepNext/>
      <w:jc w:val="center"/>
      <w:outlineLvl w:val="6"/>
    </w:pPr>
    <w:rPr>
      <w:sz w:val="28"/>
      <w:szCs w:val="24"/>
    </w:rPr>
  </w:style>
  <w:style w:type="paragraph" w:styleId="8">
    <w:name w:val="heading 8"/>
    <w:basedOn w:val="a"/>
    <w:next w:val="a"/>
    <w:link w:val="80"/>
    <w:uiPriority w:val="9"/>
    <w:qFormat/>
    <w:rsid w:val="008C26C2"/>
    <w:pPr>
      <w:keepNext/>
      <w:jc w:val="center"/>
      <w:outlineLvl w:val="7"/>
    </w:pPr>
    <w:rPr>
      <w:rFonts w:ascii="Arial" w:hAnsi="Arial"/>
      <w:b/>
      <w:sz w:val="32"/>
    </w:rPr>
  </w:style>
  <w:style w:type="paragraph" w:styleId="9">
    <w:name w:val="heading 9"/>
    <w:basedOn w:val="a"/>
    <w:next w:val="a"/>
    <w:link w:val="90"/>
    <w:qFormat/>
    <w:rsid w:val="008C26C2"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3CA3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083CA3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083CA3"/>
    <w:pPr>
      <w:jc w:val="center"/>
    </w:pPr>
    <w:rPr>
      <w:rFonts w:ascii="Garamond" w:hAnsi="Garamond"/>
      <w:b/>
      <w:spacing w:val="20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127631"/>
  </w:style>
  <w:style w:type="paragraph" w:customStyle="1" w:styleId="ConsPlusNormal">
    <w:name w:val="ConsPlusNormal"/>
    <w:rsid w:val="0012763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8">
    <w:name w:val="Table Grid"/>
    <w:basedOn w:val="a1"/>
    <w:rsid w:val="001276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8C26C2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8C26C2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8C26C2"/>
    <w:rPr>
      <w:sz w:val="28"/>
      <w:szCs w:val="24"/>
    </w:rPr>
  </w:style>
  <w:style w:type="character" w:customStyle="1" w:styleId="80">
    <w:name w:val="Заголовок 8 Знак"/>
    <w:basedOn w:val="a0"/>
    <w:link w:val="8"/>
    <w:uiPriority w:val="9"/>
    <w:rsid w:val="008C26C2"/>
    <w:rPr>
      <w:rFonts w:ascii="Arial" w:hAnsi="Arial"/>
      <w:b/>
      <w:sz w:val="32"/>
    </w:rPr>
  </w:style>
  <w:style w:type="character" w:customStyle="1" w:styleId="90">
    <w:name w:val="Заголовок 9 Знак"/>
    <w:basedOn w:val="a0"/>
    <w:link w:val="9"/>
    <w:rsid w:val="008C26C2"/>
    <w:rPr>
      <w:b/>
      <w:sz w:val="28"/>
    </w:rPr>
  </w:style>
  <w:style w:type="paragraph" w:styleId="a9">
    <w:name w:val="Body Text"/>
    <w:basedOn w:val="a"/>
    <w:link w:val="aa"/>
    <w:rsid w:val="008C26C2"/>
    <w:pPr>
      <w:jc w:val="both"/>
    </w:pPr>
    <w:rPr>
      <w:sz w:val="28"/>
      <w:szCs w:val="24"/>
    </w:rPr>
  </w:style>
  <w:style w:type="character" w:customStyle="1" w:styleId="aa">
    <w:name w:val="Основной текст Знак"/>
    <w:basedOn w:val="a0"/>
    <w:link w:val="a9"/>
    <w:rsid w:val="008C26C2"/>
    <w:rPr>
      <w:sz w:val="28"/>
      <w:szCs w:val="24"/>
    </w:rPr>
  </w:style>
  <w:style w:type="paragraph" w:styleId="21">
    <w:name w:val="Body Text 2"/>
    <w:basedOn w:val="a"/>
    <w:link w:val="22"/>
    <w:rsid w:val="008C26C2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8C26C2"/>
    <w:rPr>
      <w:sz w:val="28"/>
      <w:szCs w:val="24"/>
    </w:rPr>
  </w:style>
  <w:style w:type="paragraph" w:styleId="ab">
    <w:name w:val="Body Text Indent"/>
    <w:basedOn w:val="a"/>
    <w:link w:val="ac"/>
    <w:rsid w:val="008C26C2"/>
    <w:pPr>
      <w:ind w:firstLine="708"/>
      <w:jc w:val="both"/>
    </w:pPr>
    <w:rPr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8C26C2"/>
    <w:rPr>
      <w:sz w:val="28"/>
      <w:szCs w:val="24"/>
    </w:rPr>
  </w:style>
  <w:style w:type="paragraph" w:styleId="ad">
    <w:name w:val="Balloon Text"/>
    <w:basedOn w:val="a"/>
    <w:link w:val="ae"/>
    <w:rsid w:val="008C26C2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C26C2"/>
    <w:rPr>
      <w:rFonts w:ascii="Tahoma" w:hAnsi="Tahoma"/>
      <w:sz w:val="16"/>
      <w:szCs w:val="16"/>
    </w:rPr>
  </w:style>
  <w:style w:type="paragraph" w:customStyle="1" w:styleId="ConsNonformat">
    <w:name w:val="ConsNonformat"/>
    <w:rsid w:val="008C26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8C26C2"/>
    <w:pPr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Hyperlink"/>
    <w:rsid w:val="008C26C2"/>
    <w:rPr>
      <w:color w:val="0000FF"/>
      <w:u w:val="single"/>
    </w:rPr>
  </w:style>
  <w:style w:type="character" w:customStyle="1" w:styleId="a6">
    <w:name w:val="Нижний колонтитул Знак"/>
    <w:basedOn w:val="a0"/>
    <w:link w:val="a5"/>
    <w:uiPriority w:val="99"/>
    <w:rsid w:val="008C26C2"/>
  </w:style>
  <w:style w:type="paragraph" w:customStyle="1" w:styleId="af0">
    <w:name w:val="Знак Знак Знак Знак"/>
    <w:basedOn w:val="a"/>
    <w:rsid w:val="008C26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31">
    <w:name w:val="Body Text 3"/>
    <w:basedOn w:val="a"/>
    <w:link w:val="32"/>
    <w:rsid w:val="008C26C2"/>
    <w:pPr>
      <w:ind w:right="-1475"/>
    </w:pPr>
    <w:rPr>
      <w:sz w:val="28"/>
    </w:rPr>
  </w:style>
  <w:style w:type="character" w:customStyle="1" w:styleId="32">
    <w:name w:val="Основной текст 3 Знак"/>
    <w:basedOn w:val="a0"/>
    <w:link w:val="31"/>
    <w:rsid w:val="008C26C2"/>
    <w:rPr>
      <w:sz w:val="28"/>
    </w:rPr>
  </w:style>
  <w:style w:type="paragraph" w:styleId="af1">
    <w:name w:val="Document Map"/>
    <w:basedOn w:val="a"/>
    <w:link w:val="af2"/>
    <w:rsid w:val="008C26C2"/>
    <w:pPr>
      <w:shd w:val="clear" w:color="auto" w:fill="000080"/>
    </w:pPr>
    <w:rPr>
      <w:rFonts w:ascii="Tahoma" w:hAnsi="Tahoma"/>
    </w:rPr>
  </w:style>
  <w:style w:type="character" w:customStyle="1" w:styleId="af2">
    <w:name w:val="Схема документа Знак"/>
    <w:basedOn w:val="a0"/>
    <w:link w:val="af1"/>
    <w:rsid w:val="008C26C2"/>
    <w:rPr>
      <w:rFonts w:ascii="Tahoma" w:hAnsi="Tahoma"/>
      <w:shd w:val="clear" w:color="auto" w:fill="000080"/>
    </w:rPr>
  </w:style>
  <w:style w:type="paragraph" w:styleId="23">
    <w:name w:val="List 2"/>
    <w:basedOn w:val="a"/>
    <w:rsid w:val="008C26C2"/>
    <w:pPr>
      <w:ind w:left="566" w:hanging="283"/>
    </w:pPr>
  </w:style>
  <w:style w:type="paragraph" w:styleId="24">
    <w:name w:val="List Continue 2"/>
    <w:basedOn w:val="a"/>
    <w:rsid w:val="008C26C2"/>
    <w:pPr>
      <w:spacing w:after="120"/>
      <w:ind w:left="566"/>
    </w:pPr>
  </w:style>
  <w:style w:type="paragraph" w:customStyle="1" w:styleId="ConsPlusNonformat">
    <w:name w:val="ConsPlusNonformat"/>
    <w:rsid w:val="008C26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C26C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link w:val="ConsNormal0"/>
    <w:rsid w:val="008C26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8C26C2"/>
    <w:pPr>
      <w:widowControl w:val="0"/>
      <w:snapToGrid w:val="0"/>
      <w:spacing w:line="300" w:lineRule="auto"/>
      <w:ind w:firstLine="360"/>
    </w:pPr>
    <w:rPr>
      <w:rFonts w:ascii="Arial" w:hAnsi="Arial"/>
      <w:sz w:val="24"/>
    </w:rPr>
  </w:style>
  <w:style w:type="paragraph" w:customStyle="1" w:styleId="310">
    <w:name w:val="Основной текст с отступом 31"/>
    <w:basedOn w:val="a"/>
    <w:rsid w:val="008C26C2"/>
    <w:pPr>
      <w:spacing w:line="360" w:lineRule="auto"/>
      <w:ind w:left="284"/>
    </w:pPr>
    <w:rPr>
      <w:sz w:val="28"/>
      <w:lang w:eastAsia="ar-SA"/>
    </w:rPr>
  </w:style>
  <w:style w:type="paragraph" w:customStyle="1" w:styleId="af3">
    <w:name w:val="Знак"/>
    <w:basedOn w:val="a"/>
    <w:rsid w:val="008C26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footnote text"/>
    <w:basedOn w:val="a"/>
    <w:link w:val="af5"/>
    <w:rsid w:val="008C26C2"/>
  </w:style>
  <w:style w:type="character" w:customStyle="1" w:styleId="af5">
    <w:name w:val="Текст сноски Знак"/>
    <w:basedOn w:val="a0"/>
    <w:link w:val="af4"/>
    <w:rsid w:val="008C26C2"/>
  </w:style>
  <w:style w:type="paragraph" w:customStyle="1" w:styleId="af6">
    <w:name w:val="Таблицы (моноширинный)"/>
    <w:basedOn w:val="a"/>
    <w:next w:val="a"/>
    <w:rsid w:val="008C26C2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7">
    <w:name w:val="Знак Знак Знак Знак"/>
    <w:basedOn w:val="a"/>
    <w:rsid w:val="008C26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8">
    <w:name w:val="No Spacing"/>
    <w:qFormat/>
    <w:rsid w:val="008C26C2"/>
    <w:rPr>
      <w:rFonts w:ascii="Calibri" w:hAnsi="Calibri"/>
      <w:sz w:val="22"/>
      <w:szCs w:val="22"/>
    </w:rPr>
  </w:style>
  <w:style w:type="paragraph" w:styleId="af9">
    <w:name w:val="Title"/>
    <w:basedOn w:val="a"/>
    <w:link w:val="afa"/>
    <w:qFormat/>
    <w:rsid w:val="008C26C2"/>
    <w:pPr>
      <w:jc w:val="center"/>
    </w:pPr>
    <w:rPr>
      <w:b/>
      <w:sz w:val="28"/>
    </w:rPr>
  </w:style>
  <w:style w:type="character" w:customStyle="1" w:styleId="afa">
    <w:name w:val="Название Знак"/>
    <w:basedOn w:val="a0"/>
    <w:link w:val="af9"/>
    <w:rsid w:val="008C26C2"/>
    <w:rPr>
      <w:b/>
      <w:sz w:val="28"/>
    </w:rPr>
  </w:style>
  <w:style w:type="paragraph" w:customStyle="1" w:styleId="afb">
    <w:name w:val="Стиль"/>
    <w:rsid w:val="008C26C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c">
    <w:name w:val="page number"/>
    <w:basedOn w:val="a0"/>
    <w:rsid w:val="008C26C2"/>
  </w:style>
  <w:style w:type="paragraph" w:styleId="afd">
    <w:name w:val="Normal (Web)"/>
    <w:basedOn w:val="a"/>
    <w:rsid w:val="008C26C2"/>
    <w:pP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8C26C2"/>
    <w:rPr>
      <w:b/>
      <w:bCs/>
    </w:rPr>
  </w:style>
  <w:style w:type="paragraph" w:styleId="25">
    <w:name w:val="Body Text Indent 2"/>
    <w:basedOn w:val="a"/>
    <w:link w:val="26"/>
    <w:rsid w:val="008C26C2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8C26C2"/>
  </w:style>
  <w:style w:type="paragraph" w:customStyle="1" w:styleId="aff">
    <w:name w:val="подпись к объекту"/>
    <w:basedOn w:val="a"/>
    <w:next w:val="a"/>
    <w:rsid w:val="008C26C2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ff0">
    <w:name w:val="List Paragraph"/>
    <w:basedOn w:val="a"/>
    <w:uiPriority w:val="34"/>
    <w:qFormat/>
    <w:rsid w:val="008C26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8C26C2"/>
    <w:pPr>
      <w:ind w:left="720"/>
      <w:contextualSpacing/>
    </w:pPr>
    <w:rPr>
      <w:rFonts w:eastAsia="Calibri"/>
    </w:rPr>
  </w:style>
  <w:style w:type="character" w:customStyle="1" w:styleId="ConsNormal0">
    <w:name w:val="ConsNormal Знак"/>
    <w:link w:val="ConsNormal"/>
    <w:locked/>
    <w:rsid w:val="008C26C2"/>
    <w:rPr>
      <w:rFonts w:ascii="Arial" w:hAnsi="Arial" w:cs="Arial"/>
      <w:lang w:val="ru-RU" w:eastAsia="ru-RU" w:bidi="ar-SA"/>
    </w:rPr>
  </w:style>
  <w:style w:type="character" w:customStyle="1" w:styleId="Absatz-Standardschriftart">
    <w:name w:val="Absatz-Standardschriftart"/>
    <w:rsid w:val="008C26C2"/>
  </w:style>
  <w:style w:type="character" w:customStyle="1" w:styleId="WW-Absatz-Standardschriftart">
    <w:name w:val="WW-Absatz-Standardschriftart"/>
    <w:rsid w:val="008C26C2"/>
  </w:style>
  <w:style w:type="character" w:customStyle="1" w:styleId="WW-Absatz-Standardschriftart1">
    <w:name w:val="WW-Absatz-Standardschriftart1"/>
    <w:rsid w:val="008C26C2"/>
  </w:style>
  <w:style w:type="character" w:customStyle="1" w:styleId="27">
    <w:name w:val="Основной шрифт абзаца2"/>
    <w:rsid w:val="008C26C2"/>
  </w:style>
  <w:style w:type="character" w:customStyle="1" w:styleId="WW-Absatz-Standardschriftart11">
    <w:name w:val="WW-Absatz-Standardschriftart11"/>
    <w:rsid w:val="008C26C2"/>
  </w:style>
  <w:style w:type="character" w:customStyle="1" w:styleId="WW-Absatz-Standardschriftart111">
    <w:name w:val="WW-Absatz-Standardschriftart111"/>
    <w:rsid w:val="008C26C2"/>
  </w:style>
  <w:style w:type="character" w:customStyle="1" w:styleId="WW-Absatz-Standardschriftart1111">
    <w:name w:val="WW-Absatz-Standardschriftart1111"/>
    <w:rsid w:val="008C26C2"/>
  </w:style>
  <w:style w:type="character" w:customStyle="1" w:styleId="WW-Absatz-Standardschriftart11111">
    <w:name w:val="WW-Absatz-Standardschriftart11111"/>
    <w:rsid w:val="008C26C2"/>
  </w:style>
  <w:style w:type="character" w:customStyle="1" w:styleId="WW-Absatz-Standardschriftart111111">
    <w:name w:val="WW-Absatz-Standardschriftart111111"/>
    <w:rsid w:val="008C26C2"/>
  </w:style>
  <w:style w:type="character" w:customStyle="1" w:styleId="WW-Absatz-Standardschriftart1111111">
    <w:name w:val="WW-Absatz-Standardschriftart1111111"/>
    <w:rsid w:val="008C26C2"/>
  </w:style>
  <w:style w:type="character" w:customStyle="1" w:styleId="WW-Absatz-Standardschriftart11111111">
    <w:name w:val="WW-Absatz-Standardschriftart11111111"/>
    <w:rsid w:val="008C26C2"/>
  </w:style>
  <w:style w:type="character" w:customStyle="1" w:styleId="WW-Absatz-Standardschriftart111111111">
    <w:name w:val="WW-Absatz-Standardschriftart111111111"/>
    <w:rsid w:val="008C26C2"/>
  </w:style>
  <w:style w:type="character" w:customStyle="1" w:styleId="WW8Num6z0">
    <w:name w:val="WW8Num6z0"/>
    <w:rsid w:val="008C26C2"/>
    <w:rPr>
      <w:sz w:val="28"/>
      <w:szCs w:val="28"/>
    </w:rPr>
  </w:style>
  <w:style w:type="character" w:customStyle="1" w:styleId="WW8Num8z0">
    <w:name w:val="WW8Num8z0"/>
    <w:rsid w:val="008C26C2"/>
    <w:rPr>
      <w:sz w:val="28"/>
    </w:rPr>
  </w:style>
  <w:style w:type="character" w:customStyle="1" w:styleId="WW8Num9z0">
    <w:name w:val="WW8Num9z0"/>
    <w:rsid w:val="008C26C2"/>
    <w:rPr>
      <w:sz w:val="28"/>
    </w:rPr>
  </w:style>
  <w:style w:type="character" w:customStyle="1" w:styleId="13">
    <w:name w:val="Основной шрифт абзаца1"/>
    <w:rsid w:val="008C26C2"/>
  </w:style>
  <w:style w:type="character" w:customStyle="1" w:styleId="28">
    <w:name w:val="Знак Знак2"/>
    <w:rsid w:val="008C26C2"/>
    <w:rPr>
      <w:sz w:val="28"/>
    </w:rPr>
  </w:style>
  <w:style w:type="character" w:customStyle="1" w:styleId="-1pt">
    <w:name w:val="Основной текст + Интервал -1 pt"/>
    <w:rsid w:val="008C26C2"/>
    <w:rPr>
      <w:rFonts w:ascii="Times New Roman" w:hAnsi="Times New Roman" w:cs="Times New Roman"/>
      <w:spacing w:val="-20"/>
      <w:sz w:val="19"/>
      <w:szCs w:val="19"/>
    </w:rPr>
  </w:style>
  <w:style w:type="paragraph" w:customStyle="1" w:styleId="aff1">
    <w:name w:val="Заголовок"/>
    <w:basedOn w:val="a"/>
    <w:next w:val="a9"/>
    <w:rsid w:val="008C26C2"/>
    <w:pPr>
      <w:jc w:val="center"/>
    </w:pPr>
    <w:rPr>
      <w:b/>
      <w:sz w:val="28"/>
      <w:lang w:eastAsia="zh-CN"/>
    </w:rPr>
  </w:style>
  <w:style w:type="paragraph" w:styleId="aff2">
    <w:name w:val="List"/>
    <w:basedOn w:val="a9"/>
    <w:rsid w:val="008C26C2"/>
    <w:pPr>
      <w:tabs>
        <w:tab w:val="left" w:pos="8306"/>
      </w:tabs>
      <w:jc w:val="center"/>
    </w:pPr>
    <w:rPr>
      <w:rFonts w:cs="Mangal"/>
      <w:szCs w:val="20"/>
      <w:lang w:eastAsia="zh-CN"/>
    </w:rPr>
  </w:style>
  <w:style w:type="paragraph" w:customStyle="1" w:styleId="29">
    <w:name w:val="Указатель2"/>
    <w:basedOn w:val="a"/>
    <w:rsid w:val="008C26C2"/>
    <w:pPr>
      <w:suppressLineNumbers/>
    </w:pPr>
    <w:rPr>
      <w:rFonts w:cs="Mangal"/>
      <w:lang w:eastAsia="zh-CN"/>
    </w:rPr>
  </w:style>
  <w:style w:type="paragraph" w:customStyle="1" w:styleId="14">
    <w:name w:val="Название объекта1"/>
    <w:basedOn w:val="a"/>
    <w:rsid w:val="008C26C2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8C26C2"/>
    <w:pPr>
      <w:suppressLineNumbers/>
    </w:pPr>
    <w:rPr>
      <w:rFonts w:cs="Mangal"/>
      <w:lang w:eastAsia="zh-CN"/>
    </w:rPr>
  </w:style>
  <w:style w:type="paragraph" w:customStyle="1" w:styleId="210">
    <w:name w:val="Основной текст 21"/>
    <w:basedOn w:val="a"/>
    <w:rsid w:val="008C26C2"/>
    <w:pPr>
      <w:jc w:val="both"/>
    </w:pPr>
    <w:rPr>
      <w:sz w:val="28"/>
      <w:lang w:eastAsia="zh-CN"/>
    </w:rPr>
  </w:style>
  <w:style w:type="paragraph" w:customStyle="1" w:styleId="311">
    <w:name w:val="Основной текст 31"/>
    <w:basedOn w:val="a"/>
    <w:rsid w:val="008C26C2"/>
    <w:pPr>
      <w:ind w:right="-1475"/>
    </w:pPr>
    <w:rPr>
      <w:sz w:val="28"/>
      <w:lang w:eastAsia="zh-CN"/>
    </w:rPr>
  </w:style>
  <w:style w:type="paragraph" w:customStyle="1" w:styleId="16">
    <w:name w:val="Схема документа1"/>
    <w:basedOn w:val="a"/>
    <w:rsid w:val="008C26C2"/>
    <w:pPr>
      <w:shd w:val="clear" w:color="auto" w:fill="000080"/>
    </w:pPr>
    <w:rPr>
      <w:rFonts w:ascii="Tahoma" w:hAnsi="Tahoma" w:cs="Tahoma"/>
      <w:lang w:eastAsia="zh-CN"/>
    </w:rPr>
  </w:style>
  <w:style w:type="paragraph" w:customStyle="1" w:styleId="211">
    <w:name w:val="Список 21"/>
    <w:basedOn w:val="a"/>
    <w:rsid w:val="008C26C2"/>
    <w:pPr>
      <w:ind w:left="566" w:hanging="283"/>
    </w:pPr>
    <w:rPr>
      <w:lang w:eastAsia="zh-CN"/>
    </w:rPr>
  </w:style>
  <w:style w:type="paragraph" w:customStyle="1" w:styleId="212">
    <w:name w:val="Продолжение списка 21"/>
    <w:basedOn w:val="a"/>
    <w:rsid w:val="008C26C2"/>
    <w:pPr>
      <w:spacing w:after="120"/>
      <w:ind w:left="566"/>
    </w:pPr>
    <w:rPr>
      <w:lang w:eastAsia="zh-CN"/>
    </w:rPr>
  </w:style>
  <w:style w:type="paragraph" w:customStyle="1" w:styleId="213">
    <w:name w:val="Основной текст с отступом 21"/>
    <w:basedOn w:val="a"/>
    <w:rsid w:val="008C26C2"/>
    <w:pPr>
      <w:spacing w:after="120" w:line="480" w:lineRule="auto"/>
      <w:ind w:left="283"/>
    </w:pPr>
    <w:rPr>
      <w:lang w:eastAsia="zh-CN"/>
    </w:rPr>
  </w:style>
  <w:style w:type="paragraph" w:customStyle="1" w:styleId="aff3">
    <w:name w:val="Содержимое таблицы"/>
    <w:basedOn w:val="a"/>
    <w:rsid w:val="008C26C2"/>
    <w:pPr>
      <w:suppressLineNumbers/>
    </w:pPr>
    <w:rPr>
      <w:lang w:eastAsia="zh-CN"/>
    </w:rPr>
  </w:style>
  <w:style w:type="paragraph" w:customStyle="1" w:styleId="aff4">
    <w:name w:val="Заголовок таблицы"/>
    <w:basedOn w:val="aff3"/>
    <w:rsid w:val="008C26C2"/>
    <w:pPr>
      <w:jc w:val="center"/>
    </w:pPr>
    <w:rPr>
      <w:b/>
      <w:bCs/>
    </w:rPr>
  </w:style>
  <w:style w:type="paragraph" w:customStyle="1" w:styleId="17">
    <w:name w:val="Заголовок №1"/>
    <w:basedOn w:val="a"/>
    <w:rsid w:val="008C26C2"/>
    <w:pPr>
      <w:shd w:val="clear" w:color="auto" w:fill="FFFFFF"/>
      <w:suppressAutoHyphens/>
      <w:spacing w:before="120" w:line="164" w:lineRule="exact"/>
    </w:pPr>
    <w:rPr>
      <w:rFonts w:eastAsia="Arial Unicode MS"/>
      <w:b/>
      <w:bCs/>
      <w:sz w:val="18"/>
      <w:szCs w:val="18"/>
      <w:lang w:eastAsia="zh-CN"/>
    </w:rPr>
  </w:style>
  <w:style w:type="paragraph" w:customStyle="1" w:styleId="2a">
    <w:name w:val="Основной текст (2)"/>
    <w:basedOn w:val="a"/>
    <w:rsid w:val="008C26C2"/>
    <w:pPr>
      <w:shd w:val="clear" w:color="auto" w:fill="FFFFFF"/>
      <w:suppressAutoHyphens/>
      <w:spacing w:line="164" w:lineRule="exact"/>
      <w:jc w:val="center"/>
    </w:pPr>
    <w:rPr>
      <w:rFonts w:eastAsia="Arial Unicode MS"/>
      <w:b/>
      <w:bCs/>
      <w:sz w:val="18"/>
      <w:szCs w:val="18"/>
      <w:lang w:eastAsia="zh-CN"/>
    </w:rPr>
  </w:style>
  <w:style w:type="character" w:customStyle="1" w:styleId="FontStyle13">
    <w:name w:val="Font Style13"/>
    <w:rsid w:val="008C26C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8C26C2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18">
    <w:name w:val="Абзац списка1"/>
    <w:basedOn w:val="a"/>
    <w:rsid w:val="008C26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headertexttopleveltextcentertext">
    <w:name w:val="headertext topleveltext centertext"/>
    <w:basedOn w:val="a"/>
    <w:rsid w:val="008C26C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FontStyle30">
    <w:name w:val="Font Style30"/>
    <w:rsid w:val="008C26C2"/>
    <w:rPr>
      <w:rFonts w:ascii="Times New Roman" w:hAnsi="Times New Roman"/>
      <w:sz w:val="26"/>
    </w:rPr>
  </w:style>
  <w:style w:type="character" w:customStyle="1" w:styleId="FontStyle11">
    <w:name w:val="Font Style11"/>
    <w:rsid w:val="008C26C2"/>
    <w:rPr>
      <w:rFonts w:ascii="Times New Roman" w:hAnsi="Times New Roman" w:cs="Times New Roman"/>
      <w:spacing w:val="10"/>
      <w:sz w:val="24"/>
      <w:szCs w:val="24"/>
    </w:rPr>
  </w:style>
  <w:style w:type="character" w:customStyle="1" w:styleId="apple-converted-space">
    <w:name w:val="apple-converted-space"/>
    <w:basedOn w:val="a0"/>
    <w:rsid w:val="008C26C2"/>
  </w:style>
  <w:style w:type="paragraph" w:customStyle="1" w:styleId="Style7">
    <w:name w:val="Style7"/>
    <w:basedOn w:val="a"/>
    <w:rsid w:val="008C26C2"/>
    <w:pPr>
      <w:widowControl w:val="0"/>
      <w:autoSpaceDE w:val="0"/>
      <w:autoSpaceDN w:val="0"/>
      <w:adjustRightInd w:val="0"/>
      <w:spacing w:line="322" w:lineRule="exact"/>
      <w:ind w:firstLine="701"/>
    </w:pPr>
    <w:rPr>
      <w:sz w:val="24"/>
      <w:szCs w:val="24"/>
    </w:rPr>
  </w:style>
  <w:style w:type="character" w:styleId="aff5">
    <w:name w:val="FollowedHyperlink"/>
    <w:rsid w:val="008C26C2"/>
    <w:rPr>
      <w:color w:val="800080"/>
      <w:u w:val="single"/>
    </w:rPr>
  </w:style>
  <w:style w:type="character" w:styleId="aff6">
    <w:name w:val="Emphasis"/>
    <w:qFormat/>
    <w:rsid w:val="008C26C2"/>
    <w:rPr>
      <w:rFonts w:ascii="Times New Roman" w:hAnsi="Times New Roman" w:cs="Times New Roman" w:hint="default"/>
      <w:i/>
      <w:iCs/>
    </w:rPr>
  </w:style>
  <w:style w:type="paragraph" w:customStyle="1" w:styleId="aff7">
    <w:name w:val="Знак"/>
    <w:basedOn w:val="a"/>
    <w:rsid w:val="008C26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efault">
    <w:name w:val="Default"/>
    <w:rsid w:val="008C26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1e0e7eee2fbe9">
    <w:name w:val="Бc1аe0зe7оeeвe2ыfbйe9"/>
    <w:rsid w:val="008C26C2"/>
    <w:pPr>
      <w:widowControl w:val="0"/>
      <w:suppressAutoHyphens/>
      <w:autoSpaceDE w:val="0"/>
    </w:pPr>
    <w:rPr>
      <w:kern w:val="2"/>
      <w:sz w:val="24"/>
      <w:szCs w:val="24"/>
      <w:lang w:eastAsia="zh-CN" w:bidi="hi-IN"/>
    </w:rPr>
  </w:style>
  <w:style w:type="paragraph" w:customStyle="1" w:styleId="Standard">
    <w:name w:val="Standard"/>
    <w:rsid w:val="008C26C2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10">
    <w:name w:val="Заголовок 1 Знак"/>
    <w:link w:val="1"/>
    <w:rsid w:val="008C26C2"/>
    <w:rPr>
      <w:sz w:val="28"/>
    </w:rPr>
  </w:style>
  <w:style w:type="character" w:customStyle="1" w:styleId="20">
    <w:name w:val="Заголовок 2 Знак"/>
    <w:link w:val="2"/>
    <w:rsid w:val="008C26C2"/>
    <w:rPr>
      <w:rFonts w:ascii="Garamond" w:hAnsi="Garamond"/>
      <w:b/>
      <w:spacing w:val="20"/>
      <w:sz w:val="28"/>
    </w:rPr>
  </w:style>
  <w:style w:type="character" w:customStyle="1" w:styleId="30">
    <w:name w:val="Заголовок 3 Знак"/>
    <w:link w:val="3"/>
    <w:rsid w:val="008C26C2"/>
    <w:rPr>
      <w:rFonts w:ascii="Garamond" w:hAnsi="Garamond"/>
      <w:b/>
      <w:spacing w:val="20"/>
      <w:sz w:val="32"/>
    </w:rPr>
  </w:style>
  <w:style w:type="character" w:customStyle="1" w:styleId="40">
    <w:name w:val="Заголовок 4 Знак"/>
    <w:link w:val="4"/>
    <w:uiPriority w:val="9"/>
    <w:rsid w:val="008C26C2"/>
    <w:rPr>
      <w:b/>
      <w:spacing w:val="126"/>
      <w:sz w:val="44"/>
    </w:rPr>
  </w:style>
  <w:style w:type="character" w:customStyle="1" w:styleId="2b">
    <w:name w:val="Знак Знак2"/>
    <w:rsid w:val="008C26C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F63E6AA5C83B8FB9594DF79E115628271F20C48D52C1081DFA2AD057BD60449CE09369B70101A94713694E24A1C638765E6D5BBBE30AA67h0SF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F63E6AA5C83B8FB9594DF79E115628271F20C48D52C1081DFA2AD057BD60449CE09369B70101A94713694E24A1C638765E6D5BBBE30AA67h0SFJ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64;&#1072;&#1073;&#1083;&#1086;&#1085;&#1099;%20&#1076;&#1086;&#1082;&#1091;&#1084;&#1077;&#1085;&#1090;&#1086;&#1074;\&#1055;&#1086;&#1089;&#1090;&#1072;&#1085;&#1086;&#1074;&#1083;&#1077;&#1085;&#1080;&#1077;%20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2019</Template>
  <TotalTime>1</TotalTime>
  <Pages>16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EVasilyeva</dc:creator>
  <cp:lastModifiedBy>Никитина М.Ю.</cp:lastModifiedBy>
  <cp:revision>2</cp:revision>
  <cp:lastPrinted>2020-03-17T13:03:00Z</cp:lastPrinted>
  <dcterms:created xsi:type="dcterms:W3CDTF">2022-05-26T12:19:00Z</dcterms:created>
  <dcterms:modified xsi:type="dcterms:W3CDTF">2022-05-26T12:19:00Z</dcterms:modified>
</cp:coreProperties>
</file>