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7C" w:rsidRPr="00A5307C" w:rsidRDefault="00A5307C" w:rsidP="00A5307C">
      <w:pPr>
        <w:widowControl w:val="0"/>
        <w:tabs>
          <w:tab w:val="left" w:pos="7033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307C">
        <w:rPr>
          <w:rFonts w:ascii="Liberation Serif" w:eastAsia="NSimSun" w:hAnsi="Liberation Serif" w:cs="Lucida Sans"/>
          <w:kern w:val="3"/>
          <w:sz w:val="32"/>
          <w:szCs w:val="32"/>
          <w:lang w:eastAsia="zh-CN" w:bidi="hi-IN"/>
        </w:rPr>
        <w:t xml:space="preserve">                                                                                   </w:t>
      </w:r>
      <w:r w:rsidRPr="00A5307C">
        <w:rPr>
          <w:rFonts w:ascii="Courier New" w:eastAsia="Times New Roman" w:hAnsi="Courier New" w:cs="Times New Roman"/>
          <w:sz w:val="20"/>
          <w:szCs w:val="20"/>
          <w:lang w:eastAsia="ru-RU"/>
        </w:rPr>
        <w:t>Проект</w:t>
      </w:r>
    </w:p>
    <w:p w:rsidR="00A5307C" w:rsidRPr="00A5307C" w:rsidRDefault="00A5307C" w:rsidP="00A53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5307C" w:rsidRPr="00A5307C" w:rsidRDefault="00A5307C" w:rsidP="00A53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5307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МОШЕНСКОГО МУНИЦИПАЛЬНОГО ОКРУГА</w:t>
      </w:r>
    </w:p>
    <w:p w:rsidR="00A5307C" w:rsidRPr="00A5307C" w:rsidRDefault="00A5307C" w:rsidP="00A5307C">
      <w:pPr>
        <w:tabs>
          <w:tab w:val="left" w:pos="7033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5307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НОВГОРОДСКОЙ ОБЛАСТИ</w:t>
      </w:r>
    </w:p>
    <w:p w:rsidR="00A5307C" w:rsidRPr="00A5307C" w:rsidRDefault="00A5307C" w:rsidP="00A5307C">
      <w:pPr>
        <w:tabs>
          <w:tab w:val="left" w:pos="7033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126"/>
          <w:kern w:val="3"/>
          <w:sz w:val="48"/>
          <w:szCs w:val="20"/>
          <w:lang w:eastAsia="zh-CN"/>
        </w:rPr>
      </w:pPr>
    </w:p>
    <w:p w:rsidR="00A5307C" w:rsidRPr="00A5307C" w:rsidRDefault="00A5307C" w:rsidP="00A5307C">
      <w:pPr>
        <w:tabs>
          <w:tab w:val="left" w:pos="198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126"/>
          <w:kern w:val="3"/>
          <w:sz w:val="48"/>
          <w:szCs w:val="20"/>
          <w:lang w:eastAsia="zh-CN"/>
        </w:rPr>
      </w:pPr>
      <w:r w:rsidRPr="00A5307C">
        <w:rPr>
          <w:rFonts w:ascii="Times New Roman" w:eastAsia="Times New Roman" w:hAnsi="Times New Roman" w:cs="Times New Roman"/>
          <w:b/>
          <w:spacing w:val="126"/>
          <w:kern w:val="3"/>
          <w:sz w:val="48"/>
          <w:szCs w:val="20"/>
          <w:lang w:eastAsia="zh-CN"/>
        </w:rPr>
        <w:t>РЕШЕНИЕ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84"/>
          <w:kern w:val="3"/>
          <w:sz w:val="28"/>
          <w:szCs w:val="20"/>
          <w:lang w:eastAsia="zh-CN"/>
        </w:rPr>
      </w:pPr>
    </w:p>
    <w:tbl>
      <w:tblPr>
        <w:tblW w:w="932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22"/>
      </w:tblGrid>
      <w:tr w:rsidR="00A5307C" w:rsidRPr="00A5307C" w:rsidTr="00DB6326">
        <w:tc>
          <w:tcPr>
            <w:tcW w:w="9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0"/>
                <w:lang w:eastAsia="zh-CN"/>
              </w:rPr>
              <w:t>Отчет о работе Контрольно-счетной комиссии Мошенского муниципального округа Новгородской области за 202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0"/>
                <w:lang w:eastAsia="zh-CN"/>
              </w:rPr>
              <w:t>4</w:t>
            </w:r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0"/>
                <w:lang w:eastAsia="zh-CN"/>
              </w:rPr>
              <w:t xml:space="preserve"> год</w:t>
            </w:r>
          </w:p>
        </w:tc>
      </w:tr>
    </w:tbl>
    <w:p w:rsidR="00A5307C" w:rsidRPr="00A5307C" w:rsidRDefault="00A5307C" w:rsidP="00A5307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</w:p>
    <w:p w:rsidR="00A5307C" w:rsidRPr="00A5307C" w:rsidRDefault="00A5307C" w:rsidP="00A5307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A5307C"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  <w:t>принято Думой Мошенского муниципального округа           февраля 202</w:t>
      </w:r>
      <w:r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  <w:t>5</w:t>
      </w:r>
      <w:r w:rsidRPr="00A5307C"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  <w:t xml:space="preserve"> года</w:t>
      </w:r>
      <w:r w:rsidRPr="00A5307C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 xml:space="preserve">    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</w:p>
    <w:p w:rsidR="00A5307C" w:rsidRPr="00A5307C" w:rsidRDefault="00A5307C" w:rsidP="00A5307C">
      <w:pPr>
        <w:suppressAutoHyphens/>
        <w:autoSpaceDN w:val="0"/>
        <w:spacing w:after="0" w:line="24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A5307C">
        <w:rPr>
          <w:rFonts w:ascii="Times New Roman CYR" w:eastAsia="Times New Roman" w:hAnsi="Times New Roman CYR" w:cs="Times New Roman CYR"/>
          <w:bCs/>
          <w:kern w:val="3"/>
          <w:sz w:val="28"/>
          <w:szCs w:val="28"/>
          <w:lang w:eastAsia="zh-CN"/>
        </w:rPr>
        <w:t>Заслушав отчет председателя Контрольно-счетной комиссии Мошенского муниципального округа Беляевой О.Б. о работе Контрольно-счетной комиссии Мошенского муниципального округа в 202</w:t>
      </w:r>
      <w:r>
        <w:rPr>
          <w:rFonts w:ascii="Times New Roman CYR" w:eastAsia="Times New Roman" w:hAnsi="Times New Roman CYR" w:cs="Times New Roman CYR"/>
          <w:bCs/>
          <w:kern w:val="3"/>
          <w:sz w:val="28"/>
          <w:szCs w:val="28"/>
          <w:lang w:eastAsia="zh-CN"/>
        </w:rPr>
        <w:t>4</w:t>
      </w:r>
      <w:r w:rsidRPr="00A5307C">
        <w:rPr>
          <w:rFonts w:ascii="Times New Roman CYR" w:eastAsia="Times New Roman" w:hAnsi="Times New Roman CYR" w:cs="Times New Roman CYR"/>
          <w:bCs/>
          <w:kern w:val="3"/>
          <w:sz w:val="28"/>
          <w:szCs w:val="28"/>
          <w:lang w:eastAsia="zh-CN"/>
        </w:rPr>
        <w:t xml:space="preserve"> году, руководствуясь</w:t>
      </w:r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Уставом Мошенского муниципального округа</w:t>
      </w:r>
      <w:r w:rsidR="00160A1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Новгородской области</w:t>
      </w:r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Положением о Контрольно-счетной комиссии Мошенского муниципального округа</w:t>
      </w:r>
      <w:r w:rsidR="00160A1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Новгородской области</w:t>
      </w:r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, утвержденным решением Думы Мошенского муниципального </w:t>
      </w:r>
      <w:proofErr w:type="gramStart"/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округа  от</w:t>
      </w:r>
      <w:proofErr w:type="gramEnd"/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22.09.2023 № 17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5307C" w:rsidRPr="00A5307C" w:rsidRDefault="00A5307C" w:rsidP="00A5307C">
      <w:pPr>
        <w:suppressAutoHyphens/>
        <w:autoSpaceDN w:val="0"/>
        <w:spacing w:after="0" w:line="24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  <w:r w:rsidRPr="00A5307C"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  <w:t>Дума Мошенского муниципального округа Новгородской области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</w:p>
    <w:p w:rsidR="00A5307C" w:rsidRPr="00A5307C" w:rsidRDefault="00A5307C" w:rsidP="00A5307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0"/>
          <w:lang w:eastAsia="zh-CN"/>
        </w:rPr>
      </w:pPr>
      <w:r w:rsidRPr="00A5307C">
        <w:rPr>
          <w:rFonts w:ascii="Times New Roman" w:eastAsia="Times New Roman" w:hAnsi="Times New Roman" w:cs="Times New Roman"/>
          <w:b/>
          <w:kern w:val="3"/>
          <w:sz w:val="28"/>
          <w:szCs w:val="20"/>
          <w:lang w:eastAsia="zh-CN"/>
        </w:rPr>
        <w:t>РЕШИЛА: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ind w:firstLine="1080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1.Утвердить </w:t>
      </w:r>
      <w:proofErr w:type="gramStart"/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прилагаемый  отчет</w:t>
      </w:r>
      <w:proofErr w:type="gramEnd"/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 работе  Контрольно-счетной комиссии Мошенского муниципального округа Новгородской области за 202</w:t>
      </w:r>
      <w:r w:rsidR="00160A1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год.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ind w:firstLine="108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A5307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2. Опубликовать настоящее решение в бюллетене «Официальный вестник Мошенского муниципального округа».</w:t>
      </w:r>
    </w:p>
    <w:p w:rsidR="00A5307C" w:rsidRPr="00A5307C" w:rsidRDefault="00A5307C" w:rsidP="00A5307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A5307C" w:rsidRPr="00A5307C" w:rsidRDefault="00A5307C" w:rsidP="00A5307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tbl>
      <w:tblPr>
        <w:tblW w:w="98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8"/>
        <w:gridCol w:w="900"/>
        <w:gridCol w:w="4320"/>
      </w:tblGrid>
      <w:tr w:rsidR="00A5307C" w:rsidRPr="00A5307C" w:rsidTr="00DB6326">
        <w:tc>
          <w:tcPr>
            <w:tcW w:w="46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  <w:t>Председатель Думы</w:t>
            </w:r>
          </w:p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  <w:t>муниципального округа</w:t>
            </w:r>
          </w:p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  <w:t xml:space="preserve">                             </w:t>
            </w:r>
            <w:proofErr w:type="spellStart"/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  <w:t>В.В.Ким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43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  <w:t>Глава муниципального округа</w:t>
            </w:r>
          </w:p>
          <w:p w:rsidR="00160A13" w:rsidRDefault="00160A13" w:rsidP="00A5307C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</w:p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proofErr w:type="spellStart"/>
            <w:r w:rsidRPr="00A5307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zh-CN"/>
              </w:rPr>
              <w:t>Т.В.Павлова</w:t>
            </w:r>
            <w:proofErr w:type="spellEnd"/>
          </w:p>
        </w:tc>
      </w:tr>
    </w:tbl>
    <w:p w:rsidR="00A5307C" w:rsidRPr="00A5307C" w:rsidRDefault="00A5307C" w:rsidP="00A5307C">
      <w:pPr>
        <w:suppressAutoHyphens/>
        <w:autoSpaceDN w:val="0"/>
        <w:spacing w:after="0" w:line="240" w:lineRule="exact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</w:p>
    <w:p w:rsidR="00A5307C" w:rsidRPr="00A5307C" w:rsidRDefault="00A5307C" w:rsidP="00A5307C">
      <w:pPr>
        <w:suppressAutoHyphens/>
        <w:autoSpaceDN w:val="0"/>
        <w:spacing w:after="0" w:line="240" w:lineRule="exact"/>
        <w:textAlignment w:val="baseline"/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</w:pPr>
    </w:p>
    <w:p w:rsidR="00A5307C" w:rsidRPr="00A5307C" w:rsidRDefault="0039407A" w:rsidP="00A5307C">
      <w:pPr>
        <w:suppressAutoHyphens/>
        <w:autoSpaceDN w:val="0"/>
        <w:spacing w:after="0" w:line="240" w:lineRule="exact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 xml:space="preserve">  </w:t>
      </w:r>
      <w:r w:rsidR="00A5307C" w:rsidRPr="00A5307C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Проект подготовил:</w:t>
      </w: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8"/>
        <w:gridCol w:w="2454"/>
        <w:gridCol w:w="2658"/>
      </w:tblGrid>
      <w:tr w:rsidR="00A5307C" w:rsidRPr="00A5307C" w:rsidTr="00DB6326">
        <w:trPr>
          <w:trHeight w:val="621"/>
        </w:trPr>
        <w:tc>
          <w:tcPr>
            <w:tcW w:w="4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before="120" w:after="120" w:line="240" w:lineRule="exact"/>
              <w:ind w:right="-108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  председатель КСК                                                   </w:t>
            </w:r>
          </w:p>
        </w:tc>
        <w:tc>
          <w:tcPr>
            <w:tcW w:w="245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before="120" w:after="120" w:line="240" w:lineRule="exact"/>
              <w:ind w:right="369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5307C" w:rsidRPr="00A5307C" w:rsidRDefault="00A5307C" w:rsidP="00A5307C">
            <w:pPr>
              <w:suppressAutoHyphens/>
              <w:autoSpaceDN w:val="0"/>
              <w:spacing w:before="120" w:after="120" w:line="240" w:lineRule="exact"/>
              <w:ind w:right="369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О.Б.Беляева</w:t>
            </w:r>
            <w:proofErr w:type="spellEnd"/>
          </w:p>
        </w:tc>
      </w:tr>
      <w:tr w:rsidR="00A5307C" w:rsidRPr="00A5307C" w:rsidTr="00DB6326">
        <w:tc>
          <w:tcPr>
            <w:tcW w:w="4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1134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  <w:p w:rsidR="00A5307C" w:rsidRPr="00A5307C" w:rsidRDefault="0039407A" w:rsidP="00A5307C">
            <w:pPr>
              <w:tabs>
                <w:tab w:val="left" w:pos="1134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  </w:t>
            </w:r>
            <w:r w:rsidR="00A5307C"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Лист согласования прилагается</w:t>
            </w:r>
          </w:p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45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7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(подпись)</w:t>
            </w:r>
          </w:p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7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7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after="120" w:line="240" w:lineRule="exact"/>
              <w:ind w:right="369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p w:rsidR="00160A13" w:rsidRDefault="00160A13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  <w:r w:rsidRPr="00A5307C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ЛИСТ СОГЛАСОВАНИЯ</w:t>
      </w:r>
    </w:p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tbl>
      <w:tblPr>
        <w:tblW w:w="87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239"/>
        <w:gridCol w:w="257"/>
        <w:gridCol w:w="1914"/>
        <w:gridCol w:w="484"/>
        <w:gridCol w:w="1305"/>
      </w:tblGrid>
      <w:tr w:rsidR="00A5307C" w:rsidRPr="00A5307C" w:rsidTr="00DB6326">
        <w:trPr>
          <w:jc w:val="center"/>
        </w:trPr>
        <w:tc>
          <w:tcPr>
            <w:tcW w:w="450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Решение Думы</w:t>
            </w:r>
          </w:p>
        </w:tc>
        <w:tc>
          <w:tcPr>
            <w:tcW w:w="49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191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  <w:tr w:rsidR="00A5307C" w:rsidRPr="00A5307C" w:rsidTr="00DB6326">
        <w:trPr>
          <w:jc w:val="center"/>
        </w:trPr>
        <w:tc>
          <w:tcPr>
            <w:tcW w:w="450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(вид документа)</w:t>
            </w:r>
          </w:p>
        </w:tc>
        <w:tc>
          <w:tcPr>
            <w:tcW w:w="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1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tbl>
      <w:tblPr>
        <w:tblW w:w="943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8"/>
        <w:gridCol w:w="4721"/>
        <w:gridCol w:w="2810"/>
      </w:tblGrid>
      <w:tr w:rsidR="00A5307C" w:rsidRPr="00A5307C" w:rsidTr="00DB632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07C" w:rsidRPr="00A5307C" w:rsidRDefault="00A5307C" w:rsidP="00A5307C">
            <w:pPr>
              <w:tabs>
                <w:tab w:val="left" w:pos="6687"/>
              </w:tabs>
              <w:suppressAutoHyphens/>
              <w:autoSpaceDN w:val="0"/>
              <w:spacing w:after="0" w:line="240" w:lineRule="exact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t>Дата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>поступления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 xml:space="preserve">на </w:t>
            </w:r>
            <w:proofErr w:type="gramStart"/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t>согласование,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>подпись</w:t>
            </w:r>
            <w:proofErr w:type="gramEnd"/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07C" w:rsidRPr="00A5307C" w:rsidRDefault="00A5307C" w:rsidP="00A5307C">
            <w:pPr>
              <w:tabs>
                <w:tab w:val="left" w:pos="6687"/>
              </w:tabs>
              <w:suppressAutoHyphens/>
              <w:autoSpaceDN w:val="0"/>
              <w:spacing w:after="0" w:line="240" w:lineRule="exact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t>Наименование должности, инициалы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>и фамилия руководителя, с которым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>согласуется проект документа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07C" w:rsidRPr="00A5307C" w:rsidRDefault="00A5307C" w:rsidP="00A5307C">
            <w:pPr>
              <w:tabs>
                <w:tab w:val="left" w:pos="6687"/>
              </w:tabs>
              <w:suppressAutoHyphens/>
              <w:autoSpaceDN w:val="0"/>
              <w:spacing w:after="0" w:line="240" w:lineRule="exact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t xml:space="preserve">Дата и номер </w:t>
            </w:r>
            <w:proofErr w:type="gramStart"/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t>документа,  подтверждающего</w:t>
            </w:r>
            <w:proofErr w:type="gramEnd"/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t xml:space="preserve"> 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>согласование, или дата</w:t>
            </w:r>
            <w:r w:rsidRPr="00A5307C"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  <w:br/>
              <w:t>согласования, подпись</w:t>
            </w:r>
          </w:p>
        </w:tc>
      </w:tr>
      <w:tr w:rsidR="00A5307C" w:rsidRPr="00A5307C" w:rsidTr="00DB632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2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proofErr w:type="gramStart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Председатель  Думы</w:t>
            </w:r>
            <w:proofErr w:type="gramEnd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 Мошенского муниципального округа </w:t>
            </w:r>
            <w:proofErr w:type="spellStart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В.В.Ким</w:t>
            </w:r>
            <w:proofErr w:type="spellEnd"/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A5307C" w:rsidRPr="00A5307C" w:rsidTr="00DB632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before="120"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8"/>
          <w:szCs w:val="28"/>
          <w:lang w:eastAsia="zh-CN"/>
        </w:rPr>
      </w:pPr>
    </w:p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A5307C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>УКАЗАТЕЛЬ РАССЫЛКИ</w:t>
      </w:r>
    </w:p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tbl>
      <w:tblPr>
        <w:tblW w:w="87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239"/>
        <w:gridCol w:w="257"/>
        <w:gridCol w:w="1914"/>
        <w:gridCol w:w="484"/>
        <w:gridCol w:w="1305"/>
      </w:tblGrid>
      <w:tr w:rsidR="00A5307C" w:rsidRPr="00A5307C" w:rsidTr="00DB6326">
        <w:trPr>
          <w:jc w:val="center"/>
        </w:trPr>
        <w:tc>
          <w:tcPr>
            <w:tcW w:w="450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Решение Думы</w:t>
            </w:r>
          </w:p>
        </w:tc>
        <w:tc>
          <w:tcPr>
            <w:tcW w:w="49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от</w:t>
            </w:r>
          </w:p>
        </w:tc>
        <w:tc>
          <w:tcPr>
            <w:tcW w:w="191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A5307C" w:rsidRPr="00A5307C" w:rsidTr="00DB6326">
        <w:trPr>
          <w:jc w:val="center"/>
        </w:trPr>
        <w:tc>
          <w:tcPr>
            <w:tcW w:w="450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(вид документа)</w:t>
            </w:r>
          </w:p>
        </w:tc>
        <w:tc>
          <w:tcPr>
            <w:tcW w:w="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1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A5307C" w:rsidRPr="00A5307C" w:rsidTr="00DB6326">
        <w:trPr>
          <w:jc w:val="center"/>
        </w:trPr>
        <w:tc>
          <w:tcPr>
            <w:tcW w:w="8707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160A13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proofErr w:type="gramStart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Отчет  о</w:t>
            </w:r>
            <w:proofErr w:type="gramEnd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 работе Контрольно-счетной комиссии Мошенского муниципального округа Новгородской области за 202</w:t>
            </w:r>
            <w:r w:rsidR="00160A1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4</w:t>
            </w: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 год</w:t>
            </w:r>
          </w:p>
        </w:tc>
      </w:tr>
      <w:tr w:rsidR="00A5307C" w:rsidRPr="00A5307C" w:rsidTr="00DB6326">
        <w:trPr>
          <w:jc w:val="center"/>
        </w:trPr>
        <w:tc>
          <w:tcPr>
            <w:tcW w:w="8707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(заголовок к тексту)</w:t>
            </w:r>
          </w:p>
        </w:tc>
      </w:tr>
    </w:tbl>
    <w:p w:rsidR="00A5307C" w:rsidRPr="00A5307C" w:rsidRDefault="00A5307C" w:rsidP="00A5307C">
      <w:pPr>
        <w:tabs>
          <w:tab w:val="left" w:pos="6800"/>
        </w:tabs>
        <w:suppressAutoHyphens/>
        <w:autoSpaceDN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tbl>
      <w:tblPr>
        <w:tblW w:w="947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"/>
        <w:gridCol w:w="820"/>
        <w:gridCol w:w="2821"/>
        <w:gridCol w:w="2586"/>
        <w:gridCol w:w="1410"/>
        <w:gridCol w:w="984"/>
        <w:gridCol w:w="745"/>
      </w:tblGrid>
      <w:tr w:rsidR="00A5307C" w:rsidRPr="00A5307C" w:rsidTr="00DB6326">
        <w:tc>
          <w:tcPr>
            <w:tcW w:w="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№</w:t>
            </w: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br/>
              <w:t>п/п</w:t>
            </w:r>
          </w:p>
        </w:tc>
        <w:tc>
          <w:tcPr>
            <w:tcW w:w="6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 xml:space="preserve">Наименование адресата (должностное лицо, </w:t>
            </w: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br/>
              <w:t>структурное подразделение, др.)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Количество</w:t>
            </w: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br/>
              <w:t>экземпляров</w:t>
            </w:r>
          </w:p>
        </w:tc>
      </w:tr>
      <w:tr w:rsidR="00A5307C" w:rsidRPr="00A5307C" w:rsidTr="00DB6326">
        <w:tc>
          <w:tcPr>
            <w:tcW w:w="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6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Дело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</w:tr>
      <w:tr w:rsidR="00A5307C" w:rsidRPr="00A5307C" w:rsidTr="00DB6326">
        <w:tc>
          <w:tcPr>
            <w:tcW w:w="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6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КСК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</w:tr>
      <w:tr w:rsidR="00A5307C" w:rsidRPr="00A5307C" w:rsidTr="00DB6326">
        <w:tc>
          <w:tcPr>
            <w:tcW w:w="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A5307C" w:rsidRPr="00A5307C" w:rsidTr="00DB6326">
        <w:tc>
          <w:tcPr>
            <w:tcW w:w="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A5307C" w:rsidRPr="00A5307C" w:rsidTr="00DB6326">
        <w:tc>
          <w:tcPr>
            <w:tcW w:w="1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tabs>
                <w:tab w:val="left" w:pos="6800"/>
              </w:tabs>
              <w:suppressAutoHyphens/>
              <w:autoSpaceDN w:val="0"/>
              <w:snapToGrid w:val="0"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A5307C" w:rsidRPr="00A5307C" w:rsidTr="00DB6326">
        <w:tc>
          <w:tcPr>
            <w:tcW w:w="374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before="120" w:after="120" w:line="240" w:lineRule="exact"/>
              <w:ind w:right="-108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8"/>
                <w:lang w:eastAsia="zh-CN"/>
              </w:rPr>
            </w:pPr>
            <w:proofErr w:type="gramStart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8"/>
                <w:lang w:eastAsia="zh-CN"/>
              </w:rPr>
              <w:t>Председатель  КСК</w:t>
            </w:r>
            <w:proofErr w:type="gramEnd"/>
          </w:p>
        </w:tc>
        <w:tc>
          <w:tcPr>
            <w:tcW w:w="258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before="120" w:after="120" w:line="240" w:lineRule="exact"/>
              <w:ind w:right="369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8"/>
                <w:lang w:eastAsia="zh-CN"/>
              </w:rPr>
            </w:pPr>
          </w:p>
        </w:tc>
        <w:tc>
          <w:tcPr>
            <w:tcW w:w="239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5307C" w:rsidRPr="00A5307C" w:rsidRDefault="00A5307C" w:rsidP="00A5307C">
            <w:pPr>
              <w:suppressAutoHyphens/>
              <w:autoSpaceDN w:val="0"/>
              <w:spacing w:before="120" w:after="120" w:line="240" w:lineRule="exact"/>
              <w:ind w:right="369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8"/>
                <w:lang w:eastAsia="zh-CN"/>
              </w:rPr>
            </w:pPr>
            <w:proofErr w:type="spellStart"/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8"/>
                <w:lang w:eastAsia="zh-CN"/>
              </w:rPr>
              <w:t>О.Б.Беляева</w:t>
            </w:r>
            <w:proofErr w:type="spellEnd"/>
          </w:p>
        </w:tc>
        <w:tc>
          <w:tcPr>
            <w:tcW w:w="7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8"/>
                <w:lang w:eastAsia="zh-CN"/>
              </w:rPr>
            </w:pPr>
          </w:p>
        </w:tc>
      </w:tr>
      <w:tr w:rsidR="00A5307C" w:rsidRPr="00A5307C" w:rsidTr="00DB6326">
        <w:tc>
          <w:tcPr>
            <w:tcW w:w="374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after="120" w:line="240" w:lineRule="exact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58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pacing w:after="120" w:line="240" w:lineRule="exact"/>
              <w:ind w:right="-11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A5307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(подпись)</w:t>
            </w:r>
          </w:p>
        </w:tc>
        <w:tc>
          <w:tcPr>
            <w:tcW w:w="239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after="120" w:line="240" w:lineRule="exact"/>
              <w:ind w:right="369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7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307C" w:rsidRPr="00A5307C" w:rsidRDefault="00A5307C" w:rsidP="00A5307C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A83DA5" w:rsidRDefault="00A83DA5"/>
    <w:p w:rsidR="007355CC" w:rsidRDefault="007355CC"/>
    <w:p w:rsidR="007355CC" w:rsidRDefault="007355CC"/>
    <w:p w:rsidR="007355CC" w:rsidRDefault="007355CC"/>
    <w:p w:rsidR="007355CC" w:rsidRDefault="007355CC"/>
    <w:p w:rsidR="007355CC" w:rsidRDefault="007355CC"/>
    <w:p w:rsidR="007355CC" w:rsidRDefault="007355CC"/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7"/>
        <w:gridCol w:w="4928"/>
      </w:tblGrid>
      <w:tr w:rsidR="007355CC" w:rsidTr="00507F34"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5CC" w:rsidRDefault="007355CC" w:rsidP="00507F34">
            <w:pPr>
              <w:pStyle w:val="a3"/>
              <w:snapToGrid w:val="0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5CC" w:rsidRDefault="007355CC" w:rsidP="00507F34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  <w:p w:rsidR="007355CC" w:rsidRDefault="007355CC" w:rsidP="00507F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Утвержден</w:t>
            </w:r>
          </w:p>
          <w:p w:rsidR="007355CC" w:rsidRDefault="007355CC" w:rsidP="00507F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решением Думы</w:t>
            </w:r>
          </w:p>
          <w:p w:rsidR="007355CC" w:rsidRDefault="007355CC" w:rsidP="00507F34">
            <w:pPr>
              <w:pStyle w:val="a3"/>
              <w:jc w:val="center"/>
            </w:pPr>
            <w:r>
              <w:rPr>
                <w:sz w:val="24"/>
                <w:szCs w:val="24"/>
              </w:rPr>
              <w:t>муниципального округа</w:t>
            </w:r>
          </w:p>
          <w:p w:rsidR="007355CC" w:rsidRDefault="007355CC" w:rsidP="00507F34">
            <w:pPr>
              <w:pStyle w:val="a3"/>
              <w:jc w:val="center"/>
            </w:pPr>
            <w:r>
              <w:rPr>
                <w:sz w:val="24"/>
                <w:szCs w:val="24"/>
              </w:rPr>
              <w:t>от        №</w:t>
            </w:r>
          </w:p>
        </w:tc>
      </w:tr>
    </w:tbl>
    <w:p w:rsidR="007355CC" w:rsidRDefault="007355CC" w:rsidP="007355CC">
      <w:pPr>
        <w:pStyle w:val="Standard"/>
        <w:tabs>
          <w:tab w:val="left" w:pos="3780"/>
        </w:tabs>
        <w:spacing w:line="276" w:lineRule="auto"/>
        <w:ind w:right="-90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Отчет</w:t>
      </w:r>
    </w:p>
    <w:p w:rsidR="007355CC" w:rsidRDefault="007355CC" w:rsidP="007355CC">
      <w:pPr>
        <w:pStyle w:val="Standard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работе Контрольно-счетной комиссии</w:t>
      </w:r>
    </w:p>
    <w:p w:rsidR="007355CC" w:rsidRDefault="007355CC" w:rsidP="007355CC">
      <w:pPr>
        <w:pStyle w:val="Standard"/>
        <w:spacing w:line="276" w:lineRule="auto"/>
        <w:jc w:val="center"/>
      </w:pPr>
      <w:r>
        <w:rPr>
          <w:b/>
          <w:sz w:val="28"/>
          <w:szCs w:val="28"/>
        </w:rPr>
        <w:t>Мошенского муниципального округа Новгородской области за 2024 год</w:t>
      </w:r>
    </w:p>
    <w:p w:rsidR="007355CC" w:rsidRDefault="007355CC" w:rsidP="007355CC">
      <w:pPr>
        <w:pStyle w:val="Standard"/>
        <w:spacing w:line="276" w:lineRule="auto"/>
        <w:jc w:val="center"/>
        <w:rPr>
          <w:b/>
          <w:sz w:val="28"/>
          <w:szCs w:val="28"/>
        </w:rPr>
      </w:pPr>
    </w:p>
    <w:p w:rsidR="007355CC" w:rsidRDefault="007355CC" w:rsidP="007355CC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Отчет о работе Контрольно-счетной комиссии Мошенского муниципального  округа подготовлен в соответствии с </w:t>
      </w:r>
      <w:r w:rsidRPr="00A96E2D">
        <w:rPr>
          <w:rFonts w:hint="eastAsia"/>
          <w:sz w:val="28"/>
          <w:szCs w:val="28"/>
        </w:rPr>
        <w:t>требованиями статьи 19 Федерального зако</w:t>
      </w:r>
      <w:r>
        <w:rPr>
          <w:rFonts w:hint="eastAsia"/>
          <w:sz w:val="28"/>
          <w:szCs w:val="28"/>
        </w:rPr>
        <w:t>на от 07 февраля 2011года № 6-</w:t>
      </w:r>
      <w:r w:rsidRPr="00A96E2D">
        <w:rPr>
          <w:rFonts w:hint="eastAsia"/>
          <w:sz w:val="28"/>
          <w:szCs w:val="28"/>
        </w:rPr>
        <w:t>ФЗ</w:t>
      </w:r>
      <w:r>
        <w:rPr>
          <w:sz w:val="28"/>
          <w:szCs w:val="28"/>
        </w:rPr>
        <w:t xml:space="preserve"> </w:t>
      </w:r>
      <w:r w:rsidRPr="00A96E2D">
        <w:rPr>
          <w:rFonts w:hint="eastAsia"/>
          <w:sz w:val="28"/>
          <w:szCs w:val="28"/>
        </w:rPr>
        <w:t>«</w:t>
      </w:r>
      <w:r w:rsidRPr="007355CC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Pr="00A96E2D">
        <w:rPr>
          <w:rFonts w:hint="eastAsia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96E2D">
        <w:rPr>
          <w:rFonts w:hint="eastAsia"/>
          <w:sz w:val="28"/>
          <w:szCs w:val="28"/>
        </w:rPr>
        <w:t>(далее – Федеральный закон № 6-ФЗ)</w:t>
      </w:r>
      <w:r>
        <w:rPr>
          <w:sz w:val="28"/>
          <w:szCs w:val="28"/>
        </w:rPr>
        <w:t>, ст.14  Положения о Контрольно-счетной комиссии Мошенского муниципального округа</w:t>
      </w:r>
      <w:r w:rsidR="00970F4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- Контрольно-счетная комиссия)</w:t>
      </w:r>
      <w:r>
        <w:rPr>
          <w:sz w:val="28"/>
          <w:szCs w:val="28"/>
        </w:rPr>
        <w:t xml:space="preserve">, утвержденного решением Думы Мошенского муниципального округа от 22.09.2023 № 17 </w:t>
      </w:r>
      <w:r w:rsidRPr="00A96E2D">
        <w:rPr>
          <w:rFonts w:hint="eastAsia"/>
          <w:sz w:val="28"/>
          <w:szCs w:val="28"/>
        </w:rPr>
        <w:t>и содержит общую характеристику результатов проведенных</w:t>
      </w:r>
      <w:r>
        <w:rPr>
          <w:sz w:val="28"/>
          <w:szCs w:val="28"/>
        </w:rPr>
        <w:t xml:space="preserve"> </w:t>
      </w:r>
      <w:r w:rsidRPr="00A96E2D">
        <w:rPr>
          <w:rFonts w:hint="eastAsia"/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A96E2D">
        <w:rPr>
          <w:rFonts w:hint="eastAsia"/>
          <w:sz w:val="28"/>
          <w:szCs w:val="28"/>
        </w:rPr>
        <w:t xml:space="preserve"> году контрольных и экспертно-аналитических мероприятий, а также иной</w:t>
      </w:r>
      <w:r>
        <w:rPr>
          <w:sz w:val="28"/>
          <w:szCs w:val="28"/>
        </w:rPr>
        <w:t xml:space="preserve"> </w:t>
      </w:r>
      <w:r w:rsidRPr="00A96E2D">
        <w:rPr>
          <w:rFonts w:hint="eastAsia"/>
          <w:sz w:val="28"/>
          <w:szCs w:val="28"/>
        </w:rPr>
        <w:t>деятельности по реализации установленных федеральным, областным,</w:t>
      </w:r>
      <w:r>
        <w:rPr>
          <w:sz w:val="28"/>
          <w:szCs w:val="28"/>
        </w:rPr>
        <w:t xml:space="preserve"> </w:t>
      </w:r>
      <w:r w:rsidRPr="00A96E2D">
        <w:rPr>
          <w:rFonts w:hint="eastAsia"/>
          <w:sz w:val="28"/>
          <w:szCs w:val="28"/>
        </w:rPr>
        <w:t>муниципальным законодател</w:t>
      </w:r>
      <w:r>
        <w:rPr>
          <w:rFonts w:hint="eastAsia"/>
          <w:sz w:val="28"/>
          <w:szCs w:val="28"/>
        </w:rPr>
        <w:t>ьством полномочий Контрольно-сч</w:t>
      </w:r>
      <w:r>
        <w:rPr>
          <w:sz w:val="28"/>
          <w:szCs w:val="28"/>
        </w:rPr>
        <w:t>е</w:t>
      </w:r>
      <w:r>
        <w:rPr>
          <w:rFonts w:hint="eastAsia"/>
          <w:sz w:val="28"/>
          <w:szCs w:val="28"/>
        </w:rPr>
        <w:t>тной комиссии</w:t>
      </w:r>
      <w:r>
        <w:rPr>
          <w:sz w:val="28"/>
          <w:szCs w:val="28"/>
        </w:rPr>
        <w:t xml:space="preserve"> Мошенского </w:t>
      </w:r>
      <w:r>
        <w:rPr>
          <w:rFonts w:hint="eastAsia"/>
          <w:sz w:val="28"/>
          <w:szCs w:val="28"/>
        </w:rPr>
        <w:t>муниципального округа</w:t>
      </w:r>
      <w:r w:rsidRPr="00A96E2D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355CC" w:rsidRDefault="007355CC" w:rsidP="007355CC">
      <w:pPr>
        <w:pStyle w:val="Standard"/>
        <w:spacing w:line="276" w:lineRule="auto"/>
        <w:ind w:left="720"/>
        <w:rPr>
          <w:b/>
          <w:sz w:val="28"/>
          <w:szCs w:val="28"/>
        </w:rPr>
      </w:pPr>
    </w:p>
    <w:p w:rsidR="007355CC" w:rsidRDefault="007355CC" w:rsidP="007355CC">
      <w:pPr>
        <w:pStyle w:val="Standard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2F5E0D">
        <w:rPr>
          <w:rFonts w:hint="eastAsia"/>
          <w:b/>
          <w:sz w:val="28"/>
          <w:szCs w:val="28"/>
        </w:rPr>
        <w:t>Общие положения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70F49">
        <w:rPr>
          <w:sz w:val="28"/>
          <w:szCs w:val="28"/>
        </w:rPr>
        <w:t xml:space="preserve">Контрольно-счетная </w:t>
      </w:r>
      <w:r>
        <w:rPr>
          <w:sz w:val="28"/>
          <w:szCs w:val="28"/>
        </w:rPr>
        <w:t>комиссия</w:t>
      </w:r>
      <w:r w:rsidRPr="00970F49">
        <w:rPr>
          <w:sz w:val="28"/>
          <w:szCs w:val="28"/>
        </w:rPr>
        <w:t>, как постоянно действующий орган внешнего муниципального финансового контроля, при осуществлении своей деятельности руководствуется принципами законности, объективности, эффективности, независимости и гласности.</w:t>
      </w:r>
    </w:p>
    <w:p w:rsid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970F49">
        <w:rPr>
          <w:sz w:val="28"/>
          <w:szCs w:val="28"/>
        </w:rPr>
        <w:t>Внешний  финансовый</w:t>
      </w:r>
      <w:proofErr w:type="gramEnd"/>
      <w:r w:rsidRPr="00970F49">
        <w:rPr>
          <w:sz w:val="28"/>
          <w:szCs w:val="28"/>
        </w:rPr>
        <w:t xml:space="preserve"> контроль за формированием и исполнением бюджета </w:t>
      </w:r>
      <w:r>
        <w:rPr>
          <w:sz w:val="28"/>
          <w:szCs w:val="28"/>
        </w:rPr>
        <w:t>Мошен</w:t>
      </w:r>
      <w:r w:rsidRPr="00970F49">
        <w:rPr>
          <w:sz w:val="28"/>
          <w:szCs w:val="28"/>
        </w:rPr>
        <w:t xml:space="preserve">ского муниципального округа реализовывался  в соответствии с Бюджетным кодексом </w:t>
      </w:r>
      <w:r>
        <w:rPr>
          <w:sz w:val="28"/>
          <w:szCs w:val="28"/>
        </w:rPr>
        <w:t>РФ</w:t>
      </w:r>
      <w:r w:rsidRPr="00970F49">
        <w:rPr>
          <w:sz w:val="28"/>
          <w:szCs w:val="28"/>
        </w:rPr>
        <w:t xml:space="preserve">, Федеральным законом № 6-ФЗ, Уставом </w:t>
      </w:r>
      <w:r>
        <w:rPr>
          <w:sz w:val="28"/>
          <w:szCs w:val="28"/>
        </w:rPr>
        <w:t>Мошенского муниципального округа.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70F49">
        <w:rPr>
          <w:sz w:val="28"/>
          <w:szCs w:val="28"/>
        </w:rPr>
        <w:t xml:space="preserve">Согласно нормам </w:t>
      </w:r>
      <w:r>
        <w:rPr>
          <w:sz w:val="28"/>
          <w:szCs w:val="28"/>
        </w:rPr>
        <w:t xml:space="preserve">статьи 265 Бюджетного кодекса </w:t>
      </w:r>
      <w:proofErr w:type="gramStart"/>
      <w:r>
        <w:rPr>
          <w:sz w:val="28"/>
          <w:szCs w:val="28"/>
        </w:rPr>
        <w:t>РФ  Контрольно</w:t>
      </w:r>
      <w:proofErr w:type="gramEnd"/>
      <w:r>
        <w:rPr>
          <w:sz w:val="28"/>
          <w:szCs w:val="28"/>
        </w:rPr>
        <w:t>-сче</w:t>
      </w:r>
      <w:r w:rsidRPr="00970F49">
        <w:rPr>
          <w:sz w:val="28"/>
          <w:szCs w:val="28"/>
        </w:rPr>
        <w:t xml:space="preserve">тная </w:t>
      </w:r>
      <w:r>
        <w:rPr>
          <w:sz w:val="28"/>
          <w:szCs w:val="28"/>
        </w:rPr>
        <w:t>комиссия</w:t>
      </w:r>
      <w:r w:rsidRPr="00970F49">
        <w:rPr>
          <w:sz w:val="28"/>
          <w:szCs w:val="28"/>
        </w:rPr>
        <w:t xml:space="preserve"> осуществляет следующие формы финансового контроля: предварительный и последующий контроль, представляющие собой систему непрерывного контрольного процесса. 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 w:rsidRPr="00970F49">
        <w:rPr>
          <w:sz w:val="28"/>
          <w:szCs w:val="28"/>
        </w:rPr>
        <w:t xml:space="preserve">«Предварительный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Федерации. 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 w:rsidRPr="00970F49">
        <w:rPr>
          <w:sz w:val="28"/>
          <w:szCs w:val="28"/>
        </w:rPr>
        <w:lastRenderedPageBreak/>
        <w:t>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исполнения, достоверности уч</w:t>
      </w:r>
      <w:r w:rsidR="00644815">
        <w:rPr>
          <w:sz w:val="28"/>
          <w:szCs w:val="28"/>
        </w:rPr>
        <w:t>е</w:t>
      </w:r>
      <w:r w:rsidRPr="00970F49">
        <w:rPr>
          <w:sz w:val="28"/>
          <w:szCs w:val="28"/>
        </w:rPr>
        <w:t>та и отч</w:t>
      </w:r>
      <w:r w:rsidR="00644815">
        <w:rPr>
          <w:sz w:val="28"/>
          <w:szCs w:val="28"/>
        </w:rPr>
        <w:t>е</w:t>
      </w:r>
      <w:r w:rsidRPr="00970F49">
        <w:rPr>
          <w:sz w:val="28"/>
          <w:szCs w:val="28"/>
        </w:rPr>
        <w:t>тности».</w:t>
      </w:r>
    </w:p>
    <w:p w:rsidR="00644815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70F49">
        <w:rPr>
          <w:sz w:val="28"/>
          <w:szCs w:val="28"/>
        </w:rPr>
        <w:t xml:space="preserve">В рамках предварительного контроля на постоянной основе по мере поступления документов проводится экспертиза проектов правовых актов Думы </w:t>
      </w:r>
      <w:r>
        <w:rPr>
          <w:sz w:val="28"/>
          <w:szCs w:val="28"/>
        </w:rPr>
        <w:t>Моше</w:t>
      </w:r>
      <w:r w:rsidRPr="00970F49">
        <w:rPr>
          <w:sz w:val="28"/>
          <w:szCs w:val="28"/>
        </w:rPr>
        <w:t xml:space="preserve">нского муниципального округа в пределах установленной компетенции, подготовка заключений по проектам решений о внесении изменений в бюджет </w:t>
      </w:r>
      <w:r>
        <w:rPr>
          <w:sz w:val="28"/>
          <w:szCs w:val="28"/>
        </w:rPr>
        <w:t>Моше</w:t>
      </w:r>
      <w:r w:rsidRPr="00970F49">
        <w:rPr>
          <w:sz w:val="28"/>
          <w:szCs w:val="28"/>
        </w:rPr>
        <w:t>нского муниципального округа.</w:t>
      </w:r>
    </w:p>
    <w:p w:rsidR="00970F49" w:rsidRPr="00970F49" w:rsidRDefault="00644815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0F49" w:rsidRPr="00970F49">
        <w:rPr>
          <w:sz w:val="28"/>
          <w:szCs w:val="28"/>
        </w:rPr>
        <w:t xml:space="preserve"> К мероприятиям последующе</w:t>
      </w:r>
      <w:r w:rsidR="00970F49">
        <w:rPr>
          <w:sz w:val="28"/>
          <w:szCs w:val="28"/>
        </w:rPr>
        <w:t>го контроля исполнения бюджета Моше</w:t>
      </w:r>
      <w:r w:rsidR="00970F49" w:rsidRPr="00970F49">
        <w:rPr>
          <w:sz w:val="28"/>
          <w:szCs w:val="28"/>
        </w:rPr>
        <w:t xml:space="preserve">нского муниципального </w:t>
      </w:r>
      <w:r w:rsidR="00970F49">
        <w:rPr>
          <w:sz w:val="28"/>
          <w:szCs w:val="28"/>
        </w:rPr>
        <w:t>округа, проведе</w:t>
      </w:r>
      <w:r w:rsidR="00970F49" w:rsidRPr="00970F49">
        <w:rPr>
          <w:sz w:val="28"/>
          <w:szCs w:val="28"/>
        </w:rPr>
        <w:t xml:space="preserve">нных Контрольно-счетной </w:t>
      </w:r>
      <w:r w:rsidR="00970F49">
        <w:rPr>
          <w:sz w:val="28"/>
          <w:szCs w:val="28"/>
        </w:rPr>
        <w:t>комиссией</w:t>
      </w:r>
      <w:r w:rsidR="00970F49" w:rsidRPr="00970F49">
        <w:rPr>
          <w:sz w:val="28"/>
          <w:szCs w:val="28"/>
        </w:rPr>
        <w:t xml:space="preserve"> в отч</w:t>
      </w:r>
      <w:r w:rsidR="00970F49">
        <w:rPr>
          <w:sz w:val="28"/>
          <w:szCs w:val="28"/>
        </w:rPr>
        <w:t>е</w:t>
      </w:r>
      <w:r w:rsidR="00970F49" w:rsidRPr="00970F49">
        <w:rPr>
          <w:sz w:val="28"/>
          <w:szCs w:val="28"/>
        </w:rPr>
        <w:t>тном году, следу</w:t>
      </w:r>
      <w:r w:rsidR="00970F49">
        <w:rPr>
          <w:sz w:val="28"/>
          <w:szCs w:val="28"/>
        </w:rPr>
        <w:t>ет отнести внешнюю проверку отче</w:t>
      </w:r>
      <w:r w:rsidR="00970F49" w:rsidRPr="00970F49">
        <w:rPr>
          <w:sz w:val="28"/>
          <w:szCs w:val="28"/>
        </w:rPr>
        <w:t xml:space="preserve">тности главных администраторов бюджетных средств бюджета </w:t>
      </w:r>
      <w:r w:rsidR="00970F49">
        <w:rPr>
          <w:sz w:val="28"/>
          <w:szCs w:val="28"/>
        </w:rPr>
        <w:t>Моше</w:t>
      </w:r>
      <w:r w:rsidR="00970F49" w:rsidRPr="00970F49">
        <w:rPr>
          <w:sz w:val="28"/>
          <w:szCs w:val="28"/>
        </w:rPr>
        <w:t xml:space="preserve">нского муниципального </w:t>
      </w:r>
      <w:r w:rsidR="00970F49">
        <w:rPr>
          <w:sz w:val="28"/>
          <w:szCs w:val="28"/>
        </w:rPr>
        <w:t>округа, а также отче</w:t>
      </w:r>
      <w:r w:rsidR="00970F49" w:rsidRPr="00970F49">
        <w:rPr>
          <w:sz w:val="28"/>
          <w:szCs w:val="28"/>
        </w:rPr>
        <w:t xml:space="preserve">та об исполнении бюджета </w:t>
      </w:r>
      <w:proofErr w:type="gramStart"/>
      <w:r w:rsidR="00970F49">
        <w:rPr>
          <w:sz w:val="28"/>
          <w:szCs w:val="28"/>
        </w:rPr>
        <w:t>Моше</w:t>
      </w:r>
      <w:r w:rsidR="00970F49" w:rsidRPr="00970F49">
        <w:rPr>
          <w:sz w:val="28"/>
          <w:szCs w:val="28"/>
        </w:rPr>
        <w:t>нского  муниципального</w:t>
      </w:r>
      <w:proofErr w:type="gramEnd"/>
      <w:r w:rsidR="00970F49" w:rsidRPr="00970F49">
        <w:rPr>
          <w:sz w:val="28"/>
          <w:szCs w:val="28"/>
        </w:rPr>
        <w:t xml:space="preserve"> округа за 202</w:t>
      </w:r>
      <w:r w:rsidR="00970F49">
        <w:rPr>
          <w:sz w:val="28"/>
          <w:szCs w:val="28"/>
        </w:rPr>
        <w:t>3</w:t>
      </w:r>
      <w:r w:rsidR="00970F49" w:rsidRPr="00970F49">
        <w:rPr>
          <w:sz w:val="28"/>
          <w:szCs w:val="28"/>
        </w:rPr>
        <w:t xml:space="preserve"> год и подготовку заключения по е</w:t>
      </w:r>
      <w:r w:rsidR="00970F49">
        <w:rPr>
          <w:sz w:val="28"/>
          <w:szCs w:val="28"/>
        </w:rPr>
        <w:t>е</w:t>
      </w:r>
      <w:r w:rsidR="00970F49" w:rsidRPr="00970F49">
        <w:rPr>
          <w:sz w:val="28"/>
          <w:szCs w:val="28"/>
        </w:rPr>
        <w:t xml:space="preserve"> результатам. 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70F49">
        <w:rPr>
          <w:sz w:val="28"/>
          <w:szCs w:val="28"/>
        </w:rPr>
        <w:t>В силу норм статьи 268.1 Б</w:t>
      </w:r>
      <w:r>
        <w:rPr>
          <w:sz w:val="28"/>
          <w:szCs w:val="28"/>
        </w:rPr>
        <w:t>юджетного кодекса</w:t>
      </w:r>
      <w:r w:rsidRPr="00970F49">
        <w:rPr>
          <w:sz w:val="28"/>
          <w:szCs w:val="28"/>
        </w:rPr>
        <w:t xml:space="preserve"> РФ при проведении внешнего муниципального финансового контроля осуществляется контроль: 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 w:rsidRPr="00970F49">
        <w:rPr>
          <w:sz w:val="28"/>
          <w:szCs w:val="28"/>
        </w:rPr>
        <w:t xml:space="preserve">- за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бюджета; 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 w:rsidRPr="00970F49">
        <w:rPr>
          <w:sz w:val="28"/>
          <w:szCs w:val="28"/>
        </w:rPr>
        <w:t>- за достоверностью, полнотой и соответствием нормативным требованиям составления</w:t>
      </w:r>
      <w:r w:rsidR="00644815">
        <w:rPr>
          <w:sz w:val="28"/>
          <w:szCs w:val="28"/>
        </w:rPr>
        <w:t xml:space="preserve"> и представления бюджетной отче</w:t>
      </w:r>
      <w:r w:rsidRPr="00970F49">
        <w:rPr>
          <w:sz w:val="28"/>
          <w:szCs w:val="28"/>
        </w:rPr>
        <w:t xml:space="preserve">тности главных администраторов </w:t>
      </w:r>
      <w:r w:rsidR="00644815">
        <w:rPr>
          <w:sz w:val="28"/>
          <w:szCs w:val="28"/>
        </w:rPr>
        <w:t>бюджетных средств, годового отче</w:t>
      </w:r>
      <w:r w:rsidRPr="00970F49">
        <w:rPr>
          <w:sz w:val="28"/>
          <w:szCs w:val="28"/>
        </w:rPr>
        <w:t>та об исполнении бюджета;</w:t>
      </w:r>
    </w:p>
    <w:p w:rsidR="00970F49" w:rsidRPr="00970F49" w:rsidRDefault="00970F49" w:rsidP="00970F49">
      <w:pPr>
        <w:pStyle w:val="Standard"/>
        <w:spacing w:line="276" w:lineRule="auto"/>
        <w:jc w:val="both"/>
        <w:rPr>
          <w:sz w:val="28"/>
          <w:szCs w:val="28"/>
        </w:rPr>
      </w:pPr>
      <w:r w:rsidRPr="00970F49">
        <w:rPr>
          <w:sz w:val="28"/>
          <w:szCs w:val="28"/>
        </w:rPr>
        <w:t xml:space="preserve">- а так же контроль за законностью, результативностью использования средств бюджета муниципального округа. </w:t>
      </w:r>
    </w:p>
    <w:p w:rsidR="00970F49" w:rsidRPr="00970F49" w:rsidRDefault="00644815" w:rsidP="00970F49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0F49" w:rsidRPr="00970F4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70F49" w:rsidRPr="00970F49">
        <w:rPr>
          <w:sz w:val="28"/>
          <w:szCs w:val="28"/>
        </w:rPr>
        <w:t xml:space="preserve">отчетном периоде Контрольно-счетная </w:t>
      </w:r>
      <w:r>
        <w:rPr>
          <w:sz w:val="28"/>
          <w:szCs w:val="28"/>
        </w:rPr>
        <w:t>комиссия</w:t>
      </w:r>
      <w:r w:rsidR="00970F49" w:rsidRPr="00970F49">
        <w:rPr>
          <w:sz w:val="28"/>
          <w:szCs w:val="28"/>
        </w:rPr>
        <w:t xml:space="preserve"> осуществляла контрольную, экспертно-аналитическую, информационную и иную деятельность на основе годового плана работы, утвержденного председателем Контрольно-счетной </w:t>
      </w:r>
      <w:r>
        <w:rPr>
          <w:sz w:val="28"/>
          <w:szCs w:val="28"/>
        </w:rPr>
        <w:t>комиссии</w:t>
      </w:r>
      <w:r w:rsidR="00970F49" w:rsidRPr="00970F49">
        <w:rPr>
          <w:sz w:val="28"/>
          <w:szCs w:val="28"/>
        </w:rPr>
        <w:t xml:space="preserve">. План работы был сформирован с учетом предложений, поступивших в Контрольно-счетную </w:t>
      </w:r>
      <w:r>
        <w:rPr>
          <w:sz w:val="28"/>
          <w:szCs w:val="28"/>
        </w:rPr>
        <w:t>комиссию</w:t>
      </w:r>
      <w:r w:rsidR="00970F49" w:rsidRPr="00970F49">
        <w:rPr>
          <w:sz w:val="28"/>
          <w:szCs w:val="28"/>
        </w:rPr>
        <w:t xml:space="preserve">. Запланированные мероприятия реализованы. Исполнение плана работы позволило провести контрольные и экспертно-аналитические мероприятия в различных сферах деятельности органов местного самоуправления и муниципальных учреждений, выявить нарушения нормативных правовых актов, вскрыть нарушения и недостатки при планировании, распоряжении и использовании бюджетных средств, а также принять необходимые меры для устранения как самих нарушений, так причин и условий, способствовавших их совершению. </w:t>
      </w:r>
    </w:p>
    <w:p w:rsidR="007355CC" w:rsidRDefault="007355CC" w:rsidP="007355CC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Основные итоги деятельности Контрольно-счетной комиссии</w:t>
      </w:r>
    </w:p>
    <w:p w:rsidR="00DB0C6A" w:rsidRDefault="007355CC" w:rsidP="00DB0C6A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отчетном году</w:t>
      </w:r>
    </w:p>
    <w:p w:rsidR="00DB0C6A" w:rsidRPr="00DB0C6A" w:rsidRDefault="007355CC" w:rsidP="00DB0C6A">
      <w:pPr>
        <w:pStyle w:val="Standard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B0C6A">
        <w:rPr>
          <w:b/>
          <w:bCs/>
          <w:sz w:val="28"/>
          <w:szCs w:val="28"/>
        </w:rPr>
        <w:t xml:space="preserve"> </w:t>
      </w:r>
      <w:r w:rsidR="006363E9">
        <w:rPr>
          <w:b/>
          <w:bCs/>
          <w:sz w:val="28"/>
          <w:szCs w:val="28"/>
        </w:rPr>
        <w:t xml:space="preserve">  </w:t>
      </w:r>
      <w:r w:rsidR="00DB0C6A">
        <w:rPr>
          <w:b/>
          <w:bCs/>
          <w:sz w:val="28"/>
          <w:szCs w:val="28"/>
        </w:rPr>
        <w:t xml:space="preserve"> </w:t>
      </w:r>
      <w:r w:rsidR="00DB0C6A" w:rsidRPr="00DB0C6A">
        <w:rPr>
          <w:sz w:val="28"/>
          <w:szCs w:val="28"/>
          <w:lang w:eastAsia="ru-RU"/>
        </w:rPr>
        <w:t>Общие итоги деятельности за 202</w:t>
      </w:r>
      <w:r w:rsidR="00DB0C6A">
        <w:rPr>
          <w:sz w:val="28"/>
          <w:szCs w:val="28"/>
          <w:lang w:eastAsia="ru-RU"/>
        </w:rPr>
        <w:t>4</w:t>
      </w:r>
      <w:r w:rsidR="00DB0C6A" w:rsidRPr="00DB0C6A">
        <w:rPr>
          <w:sz w:val="28"/>
          <w:szCs w:val="28"/>
          <w:lang w:eastAsia="ru-RU"/>
        </w:rPr>
        <w:t xml:space="preserve"> год характеризуются следующими показателями. Всего проведено 8</w:t>
      </w:r>
      <w:r w:rsidR="00DB0C6A">
        <w:rPr>
          <w:sz w:val="28"/>
          <w:szCs w:val="28"/>
          <w:lang w:eastAsia="ru-RU"/>
        </w:rPr>
        <w:t>7</w:t>
      </w:r>
      <w:r w:rsidR="00DB0C6A" w:rsidRPr="00DB0C6A">
        <w:rPr>
          <w:sz w:val="28"/>
          <w:szCs w:val="28"/>
          <w:lang w:eastAsia="ru-RU"/>
        </w:rPr>
        <w:t xml:space="preserve"> мероприятий, из которых </w:t>
      </w:r>
      <w:r w:rsidR="00830512">
        <w:rPr>
          <w:sz w:val="28"/>
          <w:szCs w:val="28"/>
          <w:lang w:eastAsia="ru-RU"/>
        </w:rPr>
        <w:t xml:space="preserve">18 – экспертно-аналитические мероприятий, 64 - </w:t>
      </w:r>
      <w:r w:rsidR="00DB0C6A" w:rsidRPr="00DB0C6A">
        <w:rPr>
          <w:sz w:val="28"/>
          <w:szCs w:val="28"/>
          <w:lang w:eastAsia="ru-RU"/>
        </w:rPr>
        <w:t xml:space="preserve">экспертиз </w:t>
      </w:r>
      <w:r w:rsidR="00830512">
        <w:rPr>
          <w:sz w:val="28"/>
          <w:szCs w:val="28"/>
          <w:lang w:eastAsia="ru-RU"/>
        </w:rPr>
        <w:t xml:space="preserve">проектов муниципальных </w:t>
      </w:r>
      <w:r w:rsidR="00DB0C6A" w:rsidRPr="00DB0C6A">
        <w:rPr>
          <w:sz w:val="28"/>
          <w:szCs w:val="28"/>
          <w:lang w:eastAsia="ru-RU"/>
        </w:rPr>
        <w:t xml:space="preserve">правовых актов, </w:t>
      </w:r>
      <w:r w:rsidR="00DB0C6A">
        <w:rPr>
          <w:sz w:val="28"/>
          <w:szCs w:val="28"/>
          <w:lang w:eastAsia="ru-RU"/>
        </w:rPr>
        <w:t>5</w:t>
      </w:r>
      <w:r w:rsidR="00DB0C6A" w:rsidRPr="00DB0C6A">
        <w:rPr>
          <w:sz w:val="28"/>
          <w:szCs w:val="28"/>
          <w:lang w:eastAsia="ru-RU"/>
        </w:rPr>
        <w:t xml:space="preserve"> контрольных мероприятий.</w:t>
      </w:r>
      <w:r w:rsidR="00DB0C6A" w:rsidRPr="00DB0C6A">
        <w:rPr>
          <w:b/>
          <w:sz w:val="28"/>
          <w:szCs w:val="28"/>
          <w:lang w:eastAsia="ru-RU"/>
        </w:rPr>
        <w:t xml:space="preserve"> </w:t>
      </w:r>
      <w:r w:rsidR="00DB0C6A" w:rsidRPr="00DB0C6A">
        <w:rPr>
          <w:sz w:val="28"/>
          <w:szCs w:val="28"/>
          <w:lang w:eastAsia="ru-RU"/>
        </w:rPr>
        <w:t xml:space="preserve"> </w:t>
      </w:r>
    </w:p>
    <w:p w:rsidR="00DB0C6A" w:rsidRPr="00DB0C6A" w:rsidRDefault="006363E9" w:rsidP="006363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осуществления внешнего </w:t>
      </w:r>
      <w:proofErr w:type="gramStart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финансового</w:t>
      </w:r>
      <w:proofErr w:type="gramEnd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проверками охвачено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контроля (из них – 6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комитета, 6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учреждений, 1 муниципальное предприятие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0C6A" w:rsidRPr="00DB0C6A" w:rsidRDefault="006363E9" w:rsidP="006363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</w:t>
      </w:r>
      <w:proofErr w:type="gramStart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количественных показателей</w:t>
      </w:r>
      <w:proofErr w:type="gramEnd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контрольных и экспертно-аналитических мероприятий показывает, что преобладающей в деятельности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комиссии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аналитическая направленность. Это объясняется изменениями законодательства, ориентирующими орган внешнего финансового контроля на оценку эффективности бюджетных расходов и предотвращение финансовых нарушений до осуществления контрольных действий. </w:t>
      </w:r>
    </w:p>
    <w:p w:rsidR="00DB0C6A" w:rsidRPr="00DB0C6A" w:rsidRDefault="00FC63E5" w:rsidP="00FC63E5">
      <w:pPr>
        <w:tabs>
          <w:tab w:val="left" w:pos="709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Контрольно-сче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тной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прида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проведению контрольных мероприятий, </w:t>
      </w:r>
      <w:proofErr w:type="gramStart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полномочиями,  на</w:t>
      </w:r>
      <w:proofErr w:type="gramEnd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которых наделены исключительно органы внешнего муниципального финансового контроля. </w:t>
      </w:r>
    </w:p>
    <w:p w:rsidR="00DB0C6A" w:rsidRPr="00DB0C6A" w:rsidRDefault="00FC63E5" w:rsidP="00FC63E5">
      <w:pPr>
        <w:tabs>
          <w:tab w:val="left" w:pos="709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й 264.4 Б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за контрольно-сч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тными органами муниципальных образований закреплена обязанность проведения внешней проверки го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дового отче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об исполнении бюджета, включающая в себя внешнюю проверку бюджетной отчетности главных администраторов бюджетных средств и подготовку заключения по е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результатам, которая явилась одним из основных мероприятий последующего контроля ис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бюджета, проведенных Контрольно-сче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тной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тном году. </w:t>
      </w:r>
    </w:p>
    <w:p w:rsidR="00DB0C6A" w:rsidRPr="00DB0C6A" w:rsidRDefault="00DB0C6A" w:rsidP="00830512">
      <w:pPr>
        <w:tabs>
          <w:tab w:val="left" w:pos="709"/>
          <w:tab w:val="left" w:pos="851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выявленных нарушений показал, что наибольшее количество нарушений установлено за сч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несоблюдения отдельными главными распорядителями бюджетных средств (ГРБС) принципов и правил ведения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(бухгалтерского) уче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и отч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тности, применяем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при подготовке бюджетной отче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тности, установлены случаи неполного заполнения обязательных форм бюджетной отчетности, а также выявлена недостаточная организация системы внутреннего финансового контроля.</w:t>
      </w:r>
    </w:p>
    <w:p w:rsidR="00DB0C6A" w:rsidRPr="00DB0C6A" w:rsidRDefault="00DB0C6A" w:rsidP="008305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внешней проверки была проанализирована бюджетная от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тность за 20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следующих главных администраторов бюджетных средств: 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Администрация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муниципального округа,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омитет финансов Администрации муниципального округа,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омитет образования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культуры 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округа,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управлению муниципальным </w:t>
      </w:r>
      <w:proofErr w:type="gramStart"/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имуществом,  бюджетная</w:t>
      </w:r>
      <w:proofErr w:type="gramEnd"/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тность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 сельских поселений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0C6A" w:rsidRPr="00DB0C6A" w:rsidRDefault="00DB0C6A" w:rsidP="008305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установленном порядке в ходе внешней проверке был проверен годовой отч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об исполнении бюджета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</w:t>
      </w:r>
      <w:proofErr w:type="gramStart"/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сельских поселений 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DB0C6A" w:rsidRPr="00DB0C6A" w:rsidRDefault="00DB0C6A" w:rsidP="008305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единого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подхода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оценке установленных в ходе контрольных действий нарушений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применяется Классификатор нарушений, выявляемых в ходе внешнего 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контроля. </w:t>
      </w:r>
    </w:p>
    <w:p w:rsidR="00DB0C6A" w:rsidRPr="00DB0C6A" w:rsidRDefault="00F15BF3" w:rsidP="008305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контрольных и экспертно-аналитических мероприятий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B131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выявлено </w:t>
      </w:r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5334,8 </w:t>
      </w:r>
      <w:proofErr w:type="spellStart"/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0C6A" w:rsidRDefault="00DB0C6A" w:rsidP="0097271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271F" w:rsidRP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муниципальных закупок и закупок отдельными видами юридических лиц</w:t>
      </w:r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 691</w:t>
      </w:r>
      <w:proofErr w:type="gramEnd"/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</w:t>
      </w:r>
      <w:proofErr w:type="spellStart"/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271F" w:rsidRDefault="0097271F" w:rsidP="0097271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ведения бухгалтерского учета, составления и предоставления бухгалтерской (финансовой)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4564,0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271F" w:rsidRPr="00DB0C6A" w:rsidRDefault="0097271F" w:rsidP="0097271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727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допущенных при формировании и исполнении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79,5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E1817" w:rsidRPr="006E1817">
        <w:t xml:space="preserve"> </w:t>
      </w:r>
      <w:r w:rsidR="006E1817" w:rsidRPr="006E1817">
        <w:rPr>
          <w:rFonts w:ascii="Times New Roman" w:hAnsi="Times New Roman" w:cs="Times New Roman"/>
          <w:sz w:val="28"/>
          <w:szCs w:val="28"/>
        </w:rPr>
        <w:t>(</w:t>
      </w:r>
      <w:r w:rsidR="006E1817" w:rsidRPr="006E181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обеспечен возврат средств в бюджеты всех уровней бюджетной системы Российской Федерации</w:t>
      </w:r>
      <w:r w:rsidR="006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79,5 </w:t>
      </w:r>
      <w:proofErr w:type="spellStart"/>
      <w:r w:rsidR="006E18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E181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6366"/>
        <w:gridCol w:w="1112"/>
      </w:tblGrid>
      <w:tr w:rsidR="00DB0C6A" w:rsidRPr="00DB0C6A" w:rsidTr="00507F34">
        <w:trPr>
          <w:jc w:val="center"/>
        </w:trPr>
        <w:tc>
          <w:tcPr>
            <w:tcW w:w="2285" w:type="dxa"/>
          </w:tcPr>
          <w:p w:rsidR="00DB0C6A" w:rsidRPr="00DB0C6A" w:rsidRDefault="00DB0C6A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 классификатора</w:t>
            </w:r>
            <w:proofErr w:type="gramEnd"/>
          </w:p>
        </w:tc>
        <w:tc>
          <w:tcPr>
            <w:tcW w:w="6366" w:type="dxa"/>
          </w:tcPr>
          <w:tbl>
            <w:tblPr>
              <w:tblW w:w="37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20"/>
            </w:tblGrid>
            <w:tr w:rsidR="00DB0C6A" w:rsidRPr="00DB0C6A" w:rsidTr="00507F34">
              <w:trPr>
                <w:trHeight w:val="102"/>
              </w:trPr>
              <w:tc>
                <w:tcPr>
                  <w:tcW w:w="3720" w:type="dxa"/>
                </w:tcPr>
                <w:p w:rsidR="00DB0C6A" w:rsidRPr="00DB0C6A" w:rsidRDefault="00DB0C6A" w:rsidP="00830512">
                  <w:pPr>
                    <w:overflowPunct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C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нарушения/нарушение</w:t>
                  </w:r>
                </w:p>
              </w:tc>
            </w:tr>
          </w:tbl>
          <w:p w:rsidR="00DB0C6A" w:rsidRPr="00DB0C6A" w:rsidRDefault="00DB0C6A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</w:tcPr>
          <w:p w:rsidR="00DB0C6A" w:rsidRPr="00DB0C6A" w:rsidRDefault="00DB0C6A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DB0C6A" w:rsidRPr="00DB0C6A" w:rsidTr="00507F34">
        <w:trPr>
          <w:tblHeader/>
          <w:jc w:val="center"/>
        </w:trPr>
        <w:tc>
          <w:tcPr>
            <w:tcW w:w="2285" w:type="dxa"/>
          </w:tcPr>
          <w:p w:rsidR="00DB0C6A" w:rsidRPr="00DB0C6A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DB0C6A" w:rsidRPr="00DB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366" w:type="dxa"/>
          </w:tcPr>
          <w:p w:rsidR="00DB0C6A" w:rsidRPr="00DB0C6A" w:rsidRDefault="006E1817" w:rsidP="006E18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6E18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арушение порядка и (или) условий предоставления из бюджетов бюджетной системы субсидий юридическим лицам, индивидуальным предпринимателям, физическим лицам — производителям товаров, работ, услуг и (или) соглашения (договора) о предоставлении субсидии</w:t>
            </w:r>
          </w:p>
        </w:tc>
        <w:tc>
          <w:tcPr>
            <w:tcW w:w="1112" w:type="dxa"/>
          </w:tcPr>
          <w:p w:rsidR="00DB0C6A" w:rsidRPr="00DB0C6A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B0C6A" w:rsidRPr="00DB0C6A" w:rsidTr="00507F34">
        <w:trPr>
          <w:tblHeader/>
          <w:jc w:val="center"/>
        </w:trPr>
        <w:tc>
          <w:tcPr>
            <w:tcW w:w="2285" w:type="dxa"/>
          </w:tcPr>
          <w:p w:rsidR="00DB0C6A" w:rsidRPr="00DB0C6A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366" w:type="dxa"/>
          </w:tcPr>
          <w:p w:rsidR="00DB0C6A" w:rsidRPr="00DB0C6A" w:rsidRDefault="006E1817" w:rsidP="006E18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требований, предъявляемых к правилам ведения бюджетного (бухгалтерского) учета</w:t>
            </w:r>
          </w:p>
        </w:tc>
        <w:tc>
          <w:tcPr>
            <w:tcW w:w="1112" w:type="dxa"/>
          </w:tcPr>
          <w:p w:rsidR="00DB0C6A" w:rsidRPr="00DB0C6A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1817" w:rsidRPr="00DB0C6A" w:rsidTr="00507F34">
        <w:trPr>
          <w:tblHeader/>
          <w:jc w:val="center"/>
        </w:trPr>
        <w:tc>
          <w:tcPr>
            <w:tcW w:w="2285" w:type="dxa"/>
          </w:tcPr>
          <w:p w:rsidR="006E1817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1.2.95</w:t>
            </w:r>
          </w:p>
        </w:tc>
        <w:tc>
          <w:tcPr>
            <w:tcW w:w="6366" w:type="dxa"/>
          </w:tcPr>
          <w:p w:rsidR="006E1817" w:rsidRPr="006E1817" w:rsidRDefault="006E1817" w:rsidP="006E18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порядка и условий оплаты труда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нитарных (казенных) предприятий</w:t>
            </w:r>
          </w:p>
        </w:tc>
        <w:tc>
          <w:tcPr>
            <w:tcW w:w="1112" w:type="dxa"/>
          </w:tcPr>
          <w:p w:rsidR="006E1817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1817" w:rsidRPr="00DB0C6A" w:rsidTr="00507F34">
        <w:trPr>
          <w:tblHeader/>
          <w:jc w:val="center"/>
        </w:trPr>
        <w:tc>
          <w:tcPr>
            <w:tcW w:w="2285" w:type="dxa"/>
          </w:tcPr>
          <w:p w:rsidR="006E1817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4.49</w:t>
            </w:r>
          </w:p>
        </w:tc>
        <w:tc>
          <w:tcPr>
            <w:tcW w:w="6366" w:type="dxa"/>
          </w:tcPr>
          <w:p w:rsidR="006E1817" w:rsidRPr="006E1817" w:rsidRDefault="006E1817" w:rsidP="006E18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Несоблюдение принципов и основных положений о закупке товаров, работ, услуг отдельными видами юридических лиц, в том числе порядка заключения и исполнения договоров</w:t>
            </w:r>
          </w:p>
        </w:tc>
        <w:tc>
          <w:tcPr>
            <w:tcW w:w="1112" w:type="dxa"/>
          </w:tcPr>
          <w:p w:rsidR="006E1817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C6A" w:rsidRPr="00DB0C6A" w:rsidTr="00507F34">
        <w:trPr>
          <w:trHeight w:val="60"/>
          <w:tblHeader/>
          <w:jc w:val="center"/>
        </w:trPr>
        <w:tc>
          <w:tcPr>
            <w:tcW w:w="2285" w:type="dxa"/>
          </w:tcPr>
          <w:p w:rsidR="00DB0C6A" w:rsidRPr="00DB0C6A" w:rsidRDefault="00DB0C6A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66" w:type="dxa"/>
          </w:tcPr>
          <w:p w:rsidR="00DB0C6A" w:rsidRPr="00DB0C6A" w:rsidRDefault="00DB0C6A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</w:tcPr>
          <w:p w:rsidR="00DB0C6A" w:rsidRPr="00DB0C6A" w:rsidRDefault="006E1817" w:rsidP="008305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DB0C6A" w:rsidRPr="00DB0C6A" w:rsidRDefault="00DB0C6A" w:rsidP="00830512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0C6A" w:rsidRPr="00DB0C6A" w:rsidRDefault="006E1817" w:rsidP="00FC63E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Контрольно-сче</w:t>
      </w:r>
      <w:r w:rsidR="00DB0C6A" w:rsidRPr="00DB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</w:t>
      </w:r>
      <w:r w:rsidR="00DB0C6A" w:rsidRPr="00DB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отмечает, что </w:t>
      </w:r>
      <w:proofErr w:type="gramStart"/>
      <w:r w:rsidR="00DB0C6A" w:rsidRPr="00DB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нарушения,  выявленные</w:t>
      </w:r>
      <w:proofErr w:type="gramEnd"/>
      <w:r w:rsidR="00DB0C6A" w:rsidRPr="00DB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0C6A" w:rsidRPr="00DB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контрольными и экспертно-аналитическими  мероприятиями, связаны в основном с неправильным применением руководителями организаций и их финансовыми службами норм действующего законодательства, а также невнимательностью, ослаблением контроля и ответственности исполнителей. </w:t>
      </w:r>
      <w:r w:rsidR="00DB0C6A" w:rsidRPr="00DB0C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нарушений говорит о недостатках системы управления и контроля.</w:t>
      </w:r>
    </w:p>
    <w:p w:rsidR="00FD7ED9" w:rsidRPr="00FD7ED9" w:rsidRDefault="00FD7ED9" w:rsidP="00BD3AF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</w:pPr>
      <w:r w:rsidRPr="00FD7ED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Контрольная</w:t>
      </w:r>
      <w:r w:rsidRPr="00FD7ED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x-none" w:eastAsia="x-none"/>
        </w:rPr>
        <w:t xml:space="preserve"> </w:t>
      </w:r>
      <w:r w:rsidRPr="00FD7ED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деятельность</w:t>
      </w:r>
    </w:p>
    <w:p w:rsidR="00FD7ED9" w:rsidRPr="00FD7ED9" w:rsidRDefault="00FD7ED9" w:rsidP="00FC63E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проведены</w:t>
      </w:r>
      <w:proofErr w:type="gramEnd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контрольные мероприятия:</w:t>
      </w:r>
    </w:p>
    <w:p w:rsidR="00F15BF3" w:rsidRPr="00F15BF3" w:rsidRDefault="00F15BF3" w:rsidP="00FC63E5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30203091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контрольное мероприятие с комитетом финансов «Проверка финансово-хозяйственной деятельности муниципального бюджетного учреждения спорта «</w:t>
      </w:r>
      <w:proofErr w:type="spellStart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Межпоселенческий</w:t>
      </w:r>
      <w:proofErr w:type="spellEnd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спортивно-оздоровительный центр».</w:t>
      </w:r>
    </w:p>
    <w:bookmarkEnd w:id="0"/>
    <w:p w:rsidR="00F15BF3" w:rsidRDefault="00F15BF3" w:rsidP="00FC63E5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предложению председателя Думы Мошенского муниципального округа «</w:t>
      </w: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правильности начисления заработной платы в муниципальном бюджетном учреждении культуры «</w:t>
      </w:r>
      <w:proofErr w:type="spellStart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Межпоселенческая</w:t>
      </w:r>
      <w:proofErr w:type="spellEnd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BF3" w:rsidRDefault="00F15BF3" w:rsidP="00FC63E5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Совместное контрольное мероприятие с комитетом финансов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финансово-хозяйственной деятельности муниципального унитарного предприятия жилищно-коммунального хозяйства Мошенского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15BF3" w:rsidRDefault="00F15BF3" w:rsidP="00FC63E5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контрольное мероприятие со Счетной палатой Новгородской области «</w:t>
      </w: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законности использования средств, направленных из областного бюджета местным бюджетам на организацию обеспечения твердым топливом (дровами) семей отдельных категорий граждан, участвующих в специальной военной операции или находящихся в зоне ее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15BF3" w:rsidRDefault="00F15BF3" w:rsidP="00FC63E5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Совместное контрольное мероприятие с комитетом финансов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финансово-хозяйственной деятельности муниципального автономного общеобразовательного учреждения «Средняя школа </w:t>
      </w:r>
      <w:proofErr w:type="spellStart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с.Мошенское</w:t>
      </w:r>
      <w:proofErr w:type="spellEnd"/>
      <w:r w:rsidRPr="00F15B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07A" w:rsidRDefault="004C23DF" w:rsidP="004C23D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7ED9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="0090107A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езультате проведения контрольных</w:t>
      </w:r>
      <w:r w:rsidR="00FD7ED9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90107A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D7ED9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проверено средств </w:t>
      </w:r>
      <w:r w:rsidR="00F15BF3" w:rsidRPr="00FC6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163191,4</w:t>
      </w:r>
      <w:r w:rsidR="0090107A" w:rsidRPr="00FC6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0107A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D7ED9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spellEnd"/>
      <w:r w:rsidR="0090107A" w:rsidRPr="00FC63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 контроля направлены 4 представления, которые исполнены в срок.</w:t>
      </w:r>
    </w:p>
    <w:p w:rsidR="0090107A" w:rsidRPr="004C23DF" w:rsidRDefault="004C23DF" w:rsidP="007956E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84EA1"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184EA1"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писем в органы местного сам</w:t>
      </w: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и объектам контроля.</w:t>
      </w:r>
    </w:p>
    <w:p w:rsidR="00184EA1" w:rsidRPr="004C23DF" w:rsidRDefault="004C23DF" w:rsidP="007956E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84EA1"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Привлечено </w:t>
      </w: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184EA1"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84EA1"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дисц</w:t>
      </w: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иплинарной ответственности.</w:t>
      </w:r>
    </w:p>
    <w:p w:rsidR="00184EA1" w:rsidRPr="004C23DF" w:rsidRDefault="004C23DF" w:rsidP="007956E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 результатам рассмотрения представлений и информационных писем принято 3 </w:t>
      </w:r>
      <w:r w:rsidR="00184EA1"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правовых и иных актов</w:t>
      </w:r>
      <w:r w:rsidRPr="004C23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18B" w:rsidRDefault="001D518B" w:rsidP="00BD3AF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A84" w:rsidRPr="00BD3AFD" w:rsidRDefault="00BD3AFD" w:rsidP="0039407A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Экспертно-аналитическая деятельность</w:t>
      </w:r>
    </w:p>
    <w:p w:rsidR="00FD7ED9" w:rsidRPr="00FD7ED9" w:rsidRDefault="00FD7ED9" w:rsidP="0039407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экспертно-аналитических мероприятий, которые реализовывались посредством проведения экспертизы проектов решений Думы муниципального округ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а, проектов п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остановлений Администрации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округа,  внешней проверки годового отчета об исполнении бюджета муниципального округа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бюджетов пяти сельских поселений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финансово-экономической экспертизы проектов муниципальных программ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округа в части, касающейся расходных обязательств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округа  направлено, прежде всего,  на предотвращение нарушений в финансово-бюджетной сфере, поэтому является важным направлением в деятельности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07A" w:rsidRDefault="00BD3AFD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 202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90107A" w:rsidRP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18 – экспертно-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аналитические мероприятий, 64 </w:t>
      </w:r>
      <w:r w:rsidR="0090107A" w:rsidRP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0107A" w:rsidRP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07A" w:rsidRP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проанализированных средств по экспертно-аналитическим </w:t>
      </w:r>
      <w:proofErr w:type="gramStart"/>
      <w:r w:rsidR="0090107A" w:rsidRP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  в</w:t>
      </w:r>
      <w:proofErr w:type="gramEnd"/>
      <w:r w:rsidR="0090107A" w:rsidRP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420082,0 тыс. рублей соотносится с объемом бюджетных ассигнований, предусмотренных соответствующими решениями о бюджете Мошенского муниципального округа.</w:t>
      </w:r>
    </w:p>
    <w:p w:rsidR="007956ED" w:rsidRDefault="009865B9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территории муниципального образования </w:t>
      </w:r>
      <w:r w:rsidR="0079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реализуются национальные проекты, в связи с этим в течение года проводился </w:t>
      </w:r>
      <w:r w:rsidRPr="009865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реализации нацио</w:t>
      </w:r>
      <w:r w:rsidR="007956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(региональных) проектов.</w:t>
      </w:r>
    </w:p>
    <w:p w:rsidR="009865B9" w:rsidRDefault="007956ED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Проведена экспертиза </w:t>
      </w:r>
      <w:r w:rsidR="009865B9" w:rsidRPr="009865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управления дебиторской задолженностью по доходам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65B9" w:rsidRPr="0098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</w:t>
      </w:r>
      <w:proofErr w:type="gramEnd"/>
      <w:r w:rsidR="009865B9" w:rsidRPr="0098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закупок, осуществленных муниципальными заказчиками у единственного поставщика, в том числе в рамках установленных региональными и муниципальными нормативными правовыми актами дополнительных случаев осуществления таких закупок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3AFD" w:rsidRDefault="00BD3AFD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проведенным </w:t>
      </w:r>
      <w:proofErr w:type="gramStart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экспертизам  подготовлены</w:t>
      </w:r>
      <w:proofErr w:type="gram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заключения. Предложения и замечания Контрольно-счетной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законопроектам, в основном, сводились к необходимости приведения отдельных норм проектов в соответствие с законодательством, к уточнению финансово-экономических обоснований в части их обоснованности и соотнесения объема средств, необходимых для реализации проекта </w:t>
      </w:r>
      <w:proofErr w:type="gramStart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 с</w:t>
      </w:r>
      <w:proofErr w:type="gram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объемом средств, предусмотренных в бюджете округа.</w:t>
      </w:r>
    </w:p>
    <w:p w:rsidR="00FD7ED9" w:rsidRPr="00FD7ED9" w:rsidRDefault="00FD7ED9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</w:t>
      </w:r>
      <w:proofErr w:type="gramStart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муниципальным</w:t>
      </w:r>
      <w:proofErr w:type="gramEnd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программам, как правило, были связаны с нарушением порядка формирования муниципальных программ, неточностями по объему финансирования, отсутствием обоснований и соответствующих расчетов для сохранения (изменения) значений целевых показателей муниципальных  программ при пересмотре размера финансирования. Кроме того, в отдельных 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проектах была </w:t>
      </w:r>
      <w:proofErr w:type="gramStart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прописана  некорректная</w:t>
      </w:r>
      <w:proofErr w:type="gramEnd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формулировка мероприятий программы, а так же допущены арифметические  и технические ошибки.</w:t>
      </w:r>
    </w:p>
    <w:p w:rsidR="00FD7ED9" w:rsidRPr="00FD7ED9" w:rsidRDefault="00BD3AFD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Контрольно-счетной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направлены разработчикам проектов и использованы для доработки окончательной редакции правовых актов.</w:t>
      </w:r>
    </w:p>
    <w:p w:rsidR="00FD7ED9" w:rsidRPr="00FD7ED9" w:rsidRDefault="009865B9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 на протяжении ряда лет Контрольно-счетная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 бюджетного законодательств проводит внешнюю проверку годового отчета об исполнении бюджета округа. Данное мероприятие является особой формой контроля, включающей проведение как экспертно-аналитических, так и контрольных мероприятий.  В 202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Контрольно-счетной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внешняя проверка бюджетной отчетности за 202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средств бюджета округа.  </w:t>
      </w:r>
    </w:p>
    <w:p w:rsidR="00FD7ED9" w:rsidRPr="00FD7ED9" w:rsidRDefault="009865B9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показала, что годовая бюджетная отчетность главных администраторов </w:t>
      </w:r>
      <w:proofErr w:type="gramStart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 бюджета</w:t>
      </w:r>
      <w:proofErr w:type="gram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целом, достоверно отражает фактическое исполнение бюджета </w:t>
      </w:r>
      <w:bookmarkStart w:id="1" w:name="_GoBack"/>
      <w:bookmarkEnd w:id="1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округа. </w:t>
      </w:r>
    </w:p>
    <w:p w:rsidR="00FD7ED9" w:rsidRPr="00FD7ED9" w:rsidRDefault="009865B9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допущенных нарушений, показал, что имеется нарушение общих требований к бухгалтерской отчетности, в том числе к ее составу (отсутствие нормативно - определенных форм, </w:t>
      </w:r>
      <w:proofErr w:type="spellStart"/>
      <w:proofErr w:type="gramStart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неотражение</w:t>
      </w:r>
      <w:proofErr w:type="spell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причин</w:t>
      </w:r>
      <w:proofErr w:type="gram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(</w:t>
      </w:r>
      <w:proofErr w:type="spellStart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неосвоения</w:t>
      </w:r>
      <w:proofErr w:type="spell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) бюджетных ассигнований и другие).</w:t>
      </w:r>
    </w:p>
    <w:p w:rsidR="00FD7ED9" w:rsidRPr="00FD7ED9" w:rsidRDefault="009865B9" w:rsidP="0039407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Работа, направленная на устранение недостатков в 202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строилась в зависимости от характера выявленных нарушений и недостатков, принимались соответствующие меры в рамках установленной компетенции и предоставленных полномочий. </w:t>
      </w:r>
    </w:p>
    <w:p w:rsidR="00FD7ED9" w:rsidRPr="00FD7ED9" w:rsidRDefault="001D518B" w:rsidP="0039407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FD7ED9" w:rsidRPr="00FD7E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Всем главным распорядителям средств бюджета </w:t>
      </w:r>
      <w:r w:rsidR="0090107A">
        <w:rPr>
          <w:rFonts w:ascii="Times New Roman" w:eastAsia="Calibri" w:hAnsi="Times New Roman" w:cs="Times New Roman"/>
          <w:sz w:val="28"/>
          <w:szCs w:val="28"/>
          <w:lang w:eastAsia="ru-RU"/>
        </w:rPr>
        <w:t>Моше</w:t>
      </w:r>
      <w:r w:rsidR="00FD7ED9" w:rsidRPr="00FD7ED9">
        <w:rPr>
          <w:rFonts w:ascii="Times New Roman" w:eastAsia="Calibri" w:hAnsi="Times New Roman" w:cs="Times New Roman"/>
          <w:sz w:val="28"/>
          <w:szCs w:val="28"/>
          <w:lang w:eastAsia="ru-RU"/>
        </w:rPr>
        <w:t>нского муниципального округа в заключе</w:t>
      </w:r>
      <w:r w:rsidR="00901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ниях даны рекомендации. </w:t>
      </w:r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Контрольно-</w:t>
      </w:r>
      <w:proofErr w:type="gramStart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 </w:t>
      </w:r>
      <w:r w:rsidR="00901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proofErr w:type="gramEnd"/>
      <w:r w:rsidR="00FD7ED9"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оформленные по результатам внешних проверок, доведены до сведения каждого главного администратора средств бюджета. </w:t>
      </w:r>
    </w:p>
    <w:p w:rsidR="00FD7ED9" w:rsidRPr="00FD7ED9" w:rsidRDefault="00FD7ED9" w:rsidP="0039407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D7ED9" w:rsidRDefault="00FD7ED9" w:rsidP="00FD7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Информирование о </w:t>
      </w:r>
      <w:proofErr w:type="gramStart"/>
      <w:r w:rsidRPr="00FD7E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 Контрольно</w:t>
      </w:r>
      <w:proofErr w:type="gramEnd"/>
      <w:r w:rsidRPr="00FD7E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-счетной </w:t>
      </w:r>
      <w:r w:rsidR="00901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</w:t>
      </w:r>
    </w:p>
    <w:p w:rsidR="00184EA1" w:rsidRDefault="00184EA1" w:rsidP="00FD7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ED9" w:rsidRDefault="001D518B" w:rsidP="00782B3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184EA1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профессионального развития в 202</w:t>
      </w:r>
      <w:r w:rsidR="007956ED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84EA1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184EA1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56ED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  <w:r w:rsidR="00184EA1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56ED" w:rsidRPr="0079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КСК прошла обучение по дополнительной программе повышения квалификации «Государственный и муниципальный финансовый контроль в субъектах федерации».</w:t>
      </w:r>
    </w:p>
    <w:p w:rsidR="001D518B" w:rsidRDefault="001D518B" w:rsidP="00782B3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Председатель 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ьно-счетной комиссии участвовал в качестве слушателя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учебных мероприятиях, </w:t>
      </w:r>
      <w:proofErr w:type="gramStart"/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организованных  Счетной</w:t>
      </w:r>
      <w:proofErr w:type="gramEnd"/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палатой РФ, Советом контрольно-счетных органов при Счетной палате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режиме видеоконференций</w:t>
      </w:r>
      <w:r w:rsidRPr="001D518B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вопросам применения к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лассификатора нарушений, составления протоколов об административных правонарушениях, дебиторской задолженности по доходам бюджета муниципального образования, аудита в сфере закупок, планирования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контрольно-счетных органов.</w:t>
      </w:r>
    </w:p>
    <w:p w:rsidR="001D518B" w:rsidRDefault="001D518B" w:rsidP="00782B3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Контрольно-счетной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осуществлялось взаимодействие со Счетной палатой Новгородской области, Советом контрольно-счетных органов при Счетной палате Новгородской области. </w:t>
      </w:r>
    </w:p>
    <w:p w:rsidR="001D518B" w:rsidRDefault="001D518B" w:rsidP="00782B3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Контрольно-счетной комиссии принимал участие в заседаниях Совета и президиума Совета контрольно-счетных органов при Счетной палате Новгородской области, в ходе которых оказывалась правовая, организационная и методическая помощь сотрудникам контрольно-счетных органов муниципальных образований по вопросам непосредственного осуществления внешнего муниципального финансового контроля.</w:t>
      </w:r>
    </w:p>
    <w:p w:rsidR="00FD7ED9" w:rsidRPr="00FD7ED9" w:rsidRDefault="00FD7ED9" w:rsidP="00782B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07.02.2011 года № 6-ФЗ «</w:t>
      </w:r>
      <w:r w:rsidR="00A22A7F" w:rsidRPr="00A22A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Федеральным законом от 09.02.2009 года № 8-ФЗ «Об обеспечении доступа к информации о деятельности государственных органов и органов местного самоуправления» в 202</w:t>
      </w:r>
      <w:r w:rsidR="00A22A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информация о деятельности Контрольно-счетной </w:t>
      </w:r>
      <w:r w:rsidR="00A22A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размещена на   официальной странице  Контрольно-счетной </w:t>
      </w:r>
      <w:r w:rsidR="00A22A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Администрации округа.</w:t>
      </w:r>
    </w:p>
    <w:p w:rsidR="00FD7ED9" w:rsidRPr="00FD7ED9" w:rsidRDefault="00FD7ED9" w:rsidP="00782B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202</w:t>
      </w:r>
      <w:r w:rsid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будет продолжена работа по информационному и тематическому наполнению официального сайта в целях реализации принципа гласности и открытости в деятельности К</w:t>
      </w:r>
      <w:r w:rsidR="001D518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комиссии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7ED9" w:rsidRPr="00FD7ED9" w:rsidRDefault="00FD7ED9" w:rsidP="00FD7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ED9" w:rsidRPr="00FD7ED9" w:rsidRDefault="00FD7ED9" w:rsidP="00FD7E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D7ED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Заключение</w:t>
      </w:r>
    </w:p>
    <w:p w:rsidR="00FD7ED9" w:rsidRPr="00FD7ED9" w:rsidRDefault="00FD7ED9" w:rsidP="00FD7E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FD7ED9" w:rsidRPr="00FD7ED9" w:rsidRDefault="00FD7ED9" w:rsidP="00782B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</w:t>
      </w:r>
      <w:r w:rsidR="00782B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тная </w:t>
      </w:r>
      <w:r w:rsidR="00782B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B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муниципального округа является одним из ключевых элементов структуры органов местного самоуправления. Учитывая сложившуюся экономическую ситуацию, требования к проведению мероприятий по контролю </w:t>
      </w:r>
      <w:proofErr w:type="gramStart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в  отношении</w:t>
      </w:r>
      <w:proofErr w:type="gramEnd"/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проводимых за счет бюджета округа возрастают.</w:t>
      </w:r>
    </w:p>
    <w:p w:rsidR="007355CC" w:rsidRPr="005C0B33" w:rsidRDefault="00FD7ED9" w:rsidP="00782B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sz w:val="28"/>
          <w:szCs w:val="28"/>
        </w:rPr>
      </w:pP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р</w:t>
      </w:r>
      <w:r w:rsidR="00782B3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азвивается взаимодействие со Сче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палатой Новгор</w:t>
      </w:r>
      <w:r w:rsidR="00782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одской области, с контрольно-сче</w:t>
      </w:r>
      <w:r w:rsidRPr="00FD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тными органами муниципальных образований Новгородской области в части обмена опытом и информационно-методическими материалами.  </w:t>
      </w:r>
      <w:r w:rsidR="007355CC">
        <w:rPr>
          <w:sz w:val="28"/>
          <w:szCs w:val="28"/>
        </w:rPr>
        <w:t xml:space="preserve">      </w:t>
      </w:r>
    </w:p>
    <w:p w:rsidR="007355CC" w:rsidRDefault="007355CC" w:rsidP="007355CC">
      <w:pPr>
        <w:pStyle w:val="Standard"/>
        <w:spacing w:line="276" w:lineRule="auto"/>
        <w:jc w:val="both"/>
      </w:pPr>
      <w:r>
        <w:rPr>
          <w:sz w:val="28"/>
          <w:szCs w:val="28"/>
        </w:rPr>
        <w:lastRenderedPageBreak/>
        <w:t xml:space="preserve">     </w:t>
      </w:r>
      <w:r w:rsidRPr="005C0B33">
        <w:rPr>
          <w:rFonts w:hint="eastAsia"/>
          <w:sz w:val="28"/>
          <w:szCs w:val="28"/>
        </w:rPr>
        <w:t>В 202</w:t>
      </w:r>
      <w:r w:rsidR="00782B31">
        <w:rPr>
          <w:sz w:val="28"/>
          <w:szCs w:val="28"/>
        </w:rPr>
        <w:t>5</w:t>
      </w:r>
      <w:r w:rsidRPr="005C0B33">
        <w:rPr>
          <w:rFonts w:hint="eastAsia"/>
          <w:sz w:val="28"/>
          <w:szCs w:val="28"/>
        </w:rPr>
        <w:t xml:space="preserve"> году Контрольно-сч</w:t>
      </w:r>
      <w:r>
        <w:rPr>
          <w:sz w:val="28"/>
          <w:szCs w:val="28"/>
        </w:rPr>
        <w:t>е</w:t>
      </w:r>
      <w:r>
        <w:rPr>
          <w:rFonts w:hint="eastAsia"/>
          <w:sz w:val="28"/>
          <w:szCs w:val="28"/>
        </w:rPr>
        <w:t xml:space="preserve">тной </w:t>
      </w:r>
      <w:r>
        <w:rPr>
          <w:sz w:val="28"/>
          <w:szCs w:val="28"/>
        </w:rPr>
        <w:t>комиссией</w:t>
      </w:r>
      <w:r w:rsidRPr="005C0B33">
        <w:rPr>
          <w:rFonts w:hint="eastAsia"/>
          <w:sz w:val="28"/>
          <w:szCs w:val="28"/>
        </w:rPr>
        <w:t xml:space="preserve"> также будет продолжена работа</w:t>
      </w:r>
      <w:r>
        <w:rPr>
          <w:sz w:val="28"/>
          <w:szCs w:val="28"/>
        </w:rPr>
        <w:t xml:space="preserve"> </w:t>
      </w:r>
      <w:r w:rsidRPr="005C0B33">
        <w:rPr>
          <w:rFonts w:hint="eastAsia"/>
          <w:sz w:val="28"/>
          <w:szCs w:val="28"/>
        </w:rPr>
        <w:t>по совершенствованию внешнего финансового контроля, повышению его</w:t>
      </w:r>
      <w:r>
        <w:rPr>
          <w:sz w:val="28"/>
          <w:szCs w:val="28"/>
        </w:rPr>
        <w:t xml:space="preserve"> </w:t>
      </w:r>
      <w:r w:rsidRPr="005C0B33">
        <w:rPr>
          <w:rFonts w:hint="eastAsia"/>
          <w:sz w:val="28"/>
          <w:szCs w:val="28"/>
        </w:rPr>
        <w:t>качества и эффективности.</w:t>
      </w:r>
      <w:r>
        <w:rPr>
          <w:sz w:val="28"/>
          <w:szCs w:val="28"/>
        </w:rPr>
        <w:t xml:space="preserve"> </w:t>
      </w:r>
    </w:p>
    <w:p w:rsidR="007355CC" w:rsidRDefault="007355CC" w:rsidP="007355CC">
      <w:pPr>
        <w:pStyle w:val="Standard"/>
        <w:jc w:val="both"/>
        <w:rPr>
          <w:sz w:val="28"/>
          <w:szCs w:val="28"/>
        </w:rPr>
      </w:pPr>
    </w:p>
    <w:p w:rsidR="007355CC" w:rsidRDefault="007355CC" w:rsidP="007355CC">
      <w:pPr>
        <w:pStyle w:val="Standard"/>
        <w:jc w:val="both"/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Председатель</w:t>
      </w:r>
    </w:p>
    <w:p w:rsidR="007355CC" w:rsidRDefault="007355CC" w:rsidP="007355CC">
      <w:pPr>
        <w:pStyle w:val="Standard"/>
        <w:jc w:val="both"/>
        <w:sectPr w:rsidR="007355CC">
          <w:pgSz w:w="12240" w:h="15840"/>
          <w:pgMar w:top="1134" w:right="567" w:bottom="1134" w:left="1701" w:header="720" w:footer="720" w:gutter="0"/>
          <w:cols w:space="720"/>
        </w:sectPr>
      </w:pPr>
      <w:r>
        <w:rPr>
          <w:b/>
          <w:sz w:val="28"/>
          <w:szCs w:val="28"/>
        </w:rPr>
        <w:t xml:space="preserve">  Контрольно-счетной комиссии                               </w:t>
      </w:r>
      <w:r w:rsidR="00782B3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proofErr w:type="spellStart"/>
      <w:r>
        <w:rPr>
          <w:b/>
          <w:sz w:val="28"/>
          <w:szCs w:val="28"/>
        </w:rPr>
        <w:t>О.Б.Беляева</w:t>
      </w:r>
      <w:proofErr w:type="spellEnd"/>
    </w:p>
    <w:p w:rsidR="007355CC" w:rsidRDefault="007355CC"/>
    <w:p w:rsidR="007355CC" w:rsidRDefault="007355CC"/>
    <w:sectPr w:rsidR="0073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D7D10"/>
    <w:multiLevelType w:val="hybridMultilevel"/>
    <w:tmpl w:val="FD70565C"/>
    <w:lvl w:ilvl="0" w:tplc="2A708CA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73391698"/>
    <w:multiLevelType w:val="hybridMultilevel"/>
    <w:tmpl w:val="68168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16698"/>
    <w:multiLevelType w:val="hybridMultilevel"/>
    <w:tmpl w:val="80CC7E2A"/>
    <w:lvl w:ilvl="0" w:tplc="05501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7C"/>
    <w:rsid w:val="00160A13"/>
    <w:rsid w:val="00184EA1"/>
    <w:rsid w:val="00190A84"/>
    <w:rsid w:val="001D518B"/>
    <w:rsid w:val="00254EDB"/>
    <w:rsid w:val="0039407A"/>
    <w:rsid w:val="00496010"/>
    <w:rsid w:val="004C23DF"/>
    <w:rsid w:val="006363E9"/>
    <w:rsid w:val="00644815"/>
    <w:rsid w:val="006E1817"/>
    <w:rsid w:val="007355CC"/>
    <w:rsid w:val="00782B31"/>
    <w:rsid w:val="007956ED"/>
    <w:rsid w:val="00830512"/>
    <w:rsid w:val="0090107A"/>
    <w:rsid w:val="00970F49"/>
    <w:rsid w:val="0097271F"/>
    <w:rsid w:val="009865B9"/>
    <w:rsid w:val="00A22A7F"/>
    <w:rsid w:val="00A5307C"/>
    <w:rsid w:val="00A83DA5"/>
    <w:rsid w:val="00B13173"/>
    <w:rsid w:val="00BD3AFD"/>
    <w:rsid w:val="00DB0C6A"/>
    <w:rsid w:val="00F15BF3"/>
    <w:rsid w:val="00FC63E5"/>
    <w:rsid w:val="00FD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AF9E8-AE0D-41E2-9C25-B6D59A11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55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3">
    <w:name w:val="footer"/>
    <w:basedOn w:val="Standard"/>
    <w:link w:val="a4"/>
    <w:rsid w:val="007355C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7355C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F15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12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2025-02-10T08:16:00Z</dcterms:created>
  <dcterms:modified xsi:type="dcterms:W3CDTF">2025-02-16T10:42:00Z</dcterms:modified>
</cp:coreProperties>
</file>